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AE0B9" w14:textId="77777777" w:rsidR="00245164" w:rsidRPr="00622F96" w:rsidRDefault="001C7041" w:rsidP="00947B9F">
      <w:pPr>
        <w:jc w:val="center"/>
        <w:rPr>
          <w:rFonts w:cstheme="minorHAnsi"/>
          <w:b/>
          <w:bCs/>
          <w:sz w:val="28"/>
          <w:szCs w:val="28"/>
        </w:rPr>
      </w:pPr>
      <w:r w:rsidRPr="00622F96">
        <w:rPr>
          <w:rFonts w:cstheme="minorHAnsi"/>
          <w:b/>
          <w:bCs/>
          <w:sz w:val="28"/>
          <w:szCs w:val="28"/>
        </w:rPr>
        <w:t xml:space="preserve">Humility as a Key to </w:t>
      </w:r>
      <w:r w:rsidR="00245164" w:rsidRPr="00622F96">
        <w:rPr>
          <w:rFonts w:cstheme="minorHAnsi"/>
          <w:b/>
          <w:bCs/>
          <w:sz w:val="28"/>
          <w:szCs w:val="28"/>
        </w:rPr>
        <w:t>Mediating Wholeness in a Broken World</w:t>
      </w:r>
    </w:p>
    <w:p w14:paraId="54ABFD76" w14:textId="4E772D86" w:rsidR="00245164" w:rsidRDefault="007D20F9" w:rsidP="007D20F9">
      <w:pPr>
        <w:jc w:val="center"/>
        <w:rPr>
          <w:rFonts w:cstheme="minorHAnsi"/>
          <w:i/>
        </w:rPr>
      </w:pPr>
      <w:r>
        <w:rPr>
          <w:rFonts w:cstheme="minorHAnsi"/>
          <w:i/>
        </w:rPr>
        <w:t>Nicole Parker, adjunct professor of religion at Southern Adventist University</w:t>
      </w:r>
    </w:p>
    <w:p w14:paraId="119A1A4D" w14:textId="77777777" w:rsidR="007D20F9" w:rsidRPr="007D20F9" w:rsidRDefault="007D20F9" w:rsidP="007D20F9">
      <w:pPr>
        <w:jc w:val="center"/>
        <w:rPr>
          <w:rFonts w:cstheme="minorHAnsi"/>
          <w:i/>
        </w:rPr>
      </w:pPr>
    </w:p>
    <w:p w14:paraId="4AAB1A9A" w14:textId="453FF5D5" w:rsidR="0029363C" w:rsidRPr="00AF4660" w:rsidRDefault="003C1189" w:rsidP="0029363C">
      <w:pPr>
        <w:rPr>
          <w:rFonts w:cstheme="minorHAnsi"/>
          <w:b/>
        </w:rPr>
      </w:pPr>
      <w:r w:rsidRPr="00AF4660">
        <w:rPr>
          <w:rFonts w:cstheme="minorHAnsi"/>
          <w:b/>
        </w:rPr>
        <w:t>The challenge</w:t>
      </w:r>
      <w:r w:rsidR="00AF4660">
        <w:rPr>
          <w:rFonts w:cstheme="minorHAnsi"/>
          <w:b/>
        </w:rPr>
        <w:t xml:space="preserve"> of pride</w:t>
      </w:r>
    </w:p>
    <w:p w14:paraId="2C3C2082" w14:textId="575C5E2A" w:rsidR="003C1189" w:rsidRPr="00AF4660" w:rsidRDefault="003C1189" w:rsidP="003C1189">
      <w:pPr>
        <w:ind w:firstLine="720"/>
        <w:rPr>
          <w:rFonts w:cstheme="minorHAnsi"/>
        </w:rPr>
      </w:pPr>
      <w:r w:rsidRPr="00AF4660">
        <w:rPr>
          <w:rFonts w:cstheme="minorHAnsi"/>
        </w:rPr>
        <w:t>We live in a fractured culture. Sitcoms have normalized and celebrated the art of the “zinger,” turning derogatory remarks into comedy; the age of the Internet has heightened the sharpness of disagreement by</w:t>
      </w:r>
      <w:r w:rsidR="000B6520" w:rsidRPr="00AF4660">
        <w:rPr>
          <w:rFonts w:cstheme="minorHAnsi"/>
        </w:rPr>
        <w:t xml:space="preserve"> escalating polarization and</w:t>
      </w:r>
      <w:r w:rsidRPr="00AF4660">
        <w:rPr>
          <w:rFonts w:cstheme="minorHAnsi"/>
        </w:rPr>
        <w:t xml:space="preserve"> actively celebrating further dehumanization of the faceless.</w:t>
      </w:r>
      <w:r w:rsidR="00965C54">
        <w:rPr>
          <w:rFonts w:cstheme="minorHAnsi"/>
        </w:rPr>
        <w:t xml:space="preserve"> </w:t>
      </w:r>
      <w:r w:rsidR="00413A95">
        <w:rPr>
          <w:rFonts w:cstheme="minorHAnsi"/>
        </w:rPr>
        <w:t xml:space="preserve">Families </w:t>
      </w:r>
      <w:r w:rsidRPr="00AF4660">
        <w:rPr>
          <w:rFonts w:cstheme="minorHAnsi"/>
        </w:rPr>
        <w:t xml:space="preserve">within the church </w:t>
      </w:r>
      <w:r w:rsidR="004E6462" w:rsidRPr="00AF4660">
        <w:rPr>
          <w:rFonts w:cstheme="minorHAnsi"/>
        </w:rPr>
        <w:t>rupture</w:t>
      </w:r>
      <w:r w:rsidR="000B6520" w:rsidRPr="00AF4660">
        <w:rPr>
          <w:rFonts w:cstheme="minorHAnsi"/>
        </w:rPr>
        <w:t xml:space="preserve"> </w:t>
      </w:r>
      <w:r w:rsidRPr="00AF4660">
        <w:rPr>
          <w:rFonts w:cstheme="minorHAnsi"/>
        </w:rPr>
        <w:t xml:space="preserve">at comparable rates to </w:t>
      </w:r>
      <w:r w:rsidR="000B6520" w:rsidRPr="00AF4660">
        <w:rPr>
          <w:rFonts w:cstheme="minorHAnsi"/>
        </w:rPr>
        <w:t xml:space="preserve">those </w:t>
      </w:r>
      <w:r w:rsidRPr="00AF4660">
        <w:rPr>
          <w:rFonts w:cstheme="minorHAnsi"/>
        </w:rPr>
        <w:t>outside of it</w:t>
      </w:r>
      <w:r w:rsidR="00413A95">
        <w:rPr>
          <w:rFonts w:cstheme="minorHAnsi"/>
        </w:rPr>
        <w:t>, and churches offer no sanctuary from harsh debates regarding political and public health issues</w:t>
      </w:r>
      <w:r w:rsidRPr="00AF4660">
        <w:rPr>
          <w:rFonts w:cstheme="minorHAnsi"/>
        </w:rPr>
        <w:t>. It seems that the church is doing little to heal the divides</w:t>
      </w:r>
      <w:r w:rsidR="000B6520" w:rsidRPr="00AF4660">
        <w:rPr>
          <w:rFonts w:cstheme="minorHAnsi"/>
        </w:rPr>
        <w:t xml:space="preserve"> among us</w:t>
      </w:r>
      <w:r w:rsidRPr="00AF4660">
        <w:rPr>
          <w:rFonts w:cstheme="minorHAnsi"/>
        </w:rPr>
        <w:t xml:space="preserve">, and at times </w:t>
      </w:r>
      <w:r w:rsidR="000B6520" w:rsidRPr="00AF4660">
        <w:rPr>
          <w:rFonts w:cstheme="minorHAnsi"/>
        </w:rPr>
        <w:t>manufactures more turmoil than it resolves</w:t>
      </w:r>
      <w:r w:rsidRPr="00AF4660">
        <w:rPr>
          <w:rFonts w:cstheme="minorHAnsi"/>
        </w:rPr>
        <w:t>.</w:t>
      </w:r>
    </w:p>
    <w:p w14:paraId="459FAC63" w14:textId="26B7C9D2" w:rsidR="00EC69D1" w:rsidRDefault="003C1189" w:rsidP="003C1189">
      <w:pPr>
        <w:ind w:firstLine="720"/>
        <w:rPr>
          <w:rFonts w:cstheme="minorHAnsi"/>
        </w:rPr>
      </w:pPr>
      <w:r w:rsidRPr="00AF4660">
        <w:rPr>
          <w:rFonts w:cstheme="minorHAnsi"/>
        </w:rPr>
        <w:t>A common theme running through all of these</w:t>
      </w:r>
      <w:r w:rsidR="00EC69D1">
        <w:rPr>
          <w:rFonts w:cstheme="minorHAnsi"/>
        </w:rPr>
        <w:t xml:space="preserve"> alienating </w:t>
      </w:r>
      <w:r w:rsidRPr="00AF4660">
        <w:rPr>
          <w:rFonts w:cstheme="minorHAnsi"/>
        </w:rPr>
        <w:t xml:space="preserve">approaches to conflict is </w:t>
      </w:r>
      <w:r w:rsidR="00881344">
        <w:rPr>
          <w:rFonts w:cstheme="minorHAnsi"/>
        </w:rPr>
        <w:t>pride—</w:t>
      </w:r>
      <w:r w:rsidRPr="00AF4660">
        <w:rPr>
          <w:rFonts w:cstheme="minorHAnsi"/>
        </w:rPr>
        <w:t>the exaltation of self</w:t>
      </w:r>
      <w:r w:rsidR="004E6462">
        <w:rPr>
          <w:rFonts w:cstheme="minorHAnsi"/>
        </w:rPr>
        <w:t xml:space="preserve"> </w:t>
      </w:r>
      <w:r w:rsidR="00EC69D1">
        <w:rPr>
          <w:rFonts w:cstheme="minorHAnsi"/>
        </w:rPr>
        <w:t xml:space="preserve">at the cost of </w:t>
      </w:r>
      <w:r w:rsidR="004E6462">
        <w:rPr>
          <w:rFonts w:cstheme="minorHAnsi"/>
        </w:rPr>
        <w:t>others</w:t>
      </w:r>
      <w:r w:rsidRPr="00AF4660">
        <w:rPr>
          <w:rFonts w:cstheme="minorHAnsi"/>
        </w:rPr>
        <w:t>.</w:t>
      </w:r>
      <w:r w:rsidR="00EC69D1">
        <w:rPr>
          <w:rFonts w:cstheme="minorHAnsi"/>
        </w:rPr>
        <w:t xml:space="preserve"> Pride is a sin that is “especially offensive to God…pride feels no need, and so it closes the heart against Christ.”</w:t>
      </w:r>
      <w:r w:rsidR="00A33B80" w:rsidRPr="00A33B80">
        <w:rPr>
          <w:rStyle w:val="FootnoteReference"/>
          <w:rFonts w:cstheme="minorHAnsi"/>
        </w:rPr>
        <w:t xml:space="preserve"> </w:t>
      </w:r>
      <w:r w:rsidR="00A33B80">
        <w:rPr>
          <w:rStyle w:val="FootnoteReference"/>
          <w:rFonts w:cstheme="minorHAnsi"/>
        </w:rPr>
        <w:footnoteReference w:id="1"/>
      </w:r>
      <w:r w:rsidR="00F86915">
        <w:rPr>
          <w:rFonts w:cstheme="minorHAnsi"/>
        </w:rPr>
        <w:t xml:space="preserve"> Pride alienates us from God and from others, and in a time when love is growing cold, the people of God must make no accommodations for it.</w:t>
      </w:r>
    </w:p>
    <w:p w14:paraId="3A02CAD5" w14:textId="79D6D0B9" w:rsidR="003C1189" w:rsidRPr="003C1189" w:rsidRDefault="00F86915" w:rsidP="00EC69D1">
      <w:pPr>
        <w:ind w:firstLine="720"/>
        <w:rPr>
          <w:rFonts w:cstheme="minorHAnsi"/>
        </w:rPr>
      </w:pPr>
      <w:r>
        <w:rPr>
          <w:rFonts w:cstheme="minorHAnsi"/>
        </w:rPr>
        <w:t>H</w:t>
      </w:r>
      <w:r w:rsidR="00EC69D1">
        <w:rPr>
          <w:rFonts w:cstheme="minorHAnsi"/>
        </w:rPr>
        <w:t xml:space="preserve">umility </w:t>
      </w:r>
      <w:r w:rsidR="00A418C9">
        <w:rPr>
          <w:rFonts w:cstheme="minorHAnsi"/>
        </w:rPr>
        <w:t xml:space="preserve">must characterize </w:t>
      </w:r>
      <w:r>
        <w:rPr>
          <w:rFonts w:cstheme="minorHAnsi"/>
        </w:rPr>
        <w:t xml:space="preserve">the </w:t>
      </w:r>
      <w:r w:rsidR="00A418C9">
        <w:rPr>
          <w:rFonts w:cstheme="minorHAnsi"/>
        </w:rPr>
        <w:t>end-time church</w:t>
      </w:r>
      <w:r>
        <w:rPr>
          <w:rFonts w:cstheme="minorHAnsi"/>
        </w:rPr>
        <w:t>’s response to conflict and turmoil</w:t>
      </w:r>
      <w:r w:rsidR="00EC69D1">
        <w:rPr>
          <w:rFonts w:cstheme="minorHAnsi"/>
        </w:rPr>
        <w:t>. H</w:t>
      </w:r>
      <w:r w:rsidR="003C1189" w:rsidRPr="00622F96">
        <w:rPr>
          <w:rFonts w:cstheme="minorHAnsi"/>
        </w:rPr>
        <w:t>umility, rightly understood, is not just one admirable quality among many.</w:t>
      </w:r>
      <w:r w:rsidR="00EC69D1">
        <w:rPr>
          <w:rFonts w:cstheme="minorHAnsi"/>
        </w:rPr>
        <w:t xml:space="preserve"> </w:t>
      </w:r>
      <w:r w:rsidR="00EC69D1" w:rsidRPr="00622F96">
        <w:rPr>
          <w:rFonts w:cstheme="minorHAnsi"/>
        </w:rPr>
        <w:t xml:space="preserve">This paper will argue that </w:t>
      </w:r>
      <w:r w:rsidR="00EC69D1">
        <w:rPr>
          <w:rFonts w:cstheme="minorHAnsi"/>
          <w:i/>
          <w:iCs/>
        </w:rPr>
        <w:t>hu</w:t>
      </w:r>
      <w:r w:rsidR="003C1189" w:rsidRPr="00622F96">
        <w:rPr>
          <w:rFonts w:cstheme="minorHAnsi"/>
          <w:i/>
          <w:iCs/>
        </w:rPr>
        <w:t>mility defines the boundaries of the kingdom of God, and determines whether His church becomes a missional community capable of bridging the evangelistic divides of racial, cultural, and theological diversity.</w:t>
      </w:r>
    </w:p>
    <w:p w14:paraId="0F61CE55" w14:textId="77777777" w:rsidR="003C1189" w:rsidRPr="00622F96" w:rsidRDefault="003C1189" w:rsidP="0029363C">
      <w:pPr>
        <w:rPr>
          <w:rFonts w:cstheme="minorHAnsi"/>
          <w:b/>
        </w:rPr>
      </w:pPr>
    </w:p>
    <w:p w14:paraId="2B145919" w14:textId="6447DB77" w:rsidR="0029363C" w:rsidRPr="00622F96" w:rsidRDefault="00F30D9B" w:rsidP="0029363C">
      <w:pPr>
        <w:rPr>
          <w:rFonts w:cstheme="minorHAnsi"/>
          <w:b/>
        </w:rPr>
      </w:pPr>
      <w:r>
        <w:rPr>
          <w:rFonts w:cstheme="minorHAnsi"/>
          <w:b/>
        </w:rPr>
        <w:t>The power of humility</w:t>
      </w:r>
    </w:p>
    <w:p w14:paraId="44CDA7AF" w14:textId="40201D64" w:rsidR="00904B7C" w:rsidRPr="00622F96" w:rsidRDefault="00836BDD" w:rsidP="00947B9F">
      <w:pPr>
        <w:ind w:firstLine="720"/>
        <w:rPr>
          <w:rFonts w:cstheme="minorHAnsi"/>
        </w:rPr>
      </w:pPr>
      <w:r w:rsidRPr="00622F96">
        <w:rPr>
          <w:rFonts w:cstheme="minorHAnsi"/>
        </w:rPr>
        <w:t xml:space="preserve">Rabbi </w:t>
      </w:r>
      <w:proofErr w:type="spellStart"/>
      <w:r w:rsidRPr="00622F96">
        <w:rPr>
          <w:rFonts w:cstheme="minorHAnsi"/>
        </w:rPr>
        <w:t>Bahya</w:t>
      </w:r>
      <w:proofErr w:type="spellEnd"/>
      <w:r w:rsidRPr="00622F96">
        <w:rPr>
          <w:rFonts w:cstheme="minorHAnsi"/>
        </w:rPr>
        <w:t xml:space="preserve"> ibn </w:t>
      </w:r>
      <w:proofErr w:type="spellStart"/>
      <w:r w:rsidRPr="00622F96">
        <w:rPr>
          <w:rFonts w:cstheme="minorHAnsi"/>
        </w:rPr>
        <w:t>Paquda</w:t>
      </w:r>
      <w:proofErr w:type="spellEnd"/>
      <w:r w:rsidRPr="00622F96">
        <w:rPr>
          <w:rFonts w:cstheme="minorHAnsi"/>
        </w:rPr>
        <w:t xml:space="preserve"> answered the question, “Does humility depend on the other virtues, or do the virtues depend upon humility?” by stating unequivocally that humility is the foundation of all other virtues because it defines </w:t>
      </w:r>
      <w:r w:rsidR="00AA7C0D" w:rsidRPr="00622F96">
        <w:rPr>
          <w:rFonts w:cstheme="minorHAnsi"/>
        </w:rPr>
        <w:t xml:space="preserve">us </w:t>
      </w:r>
      <w:r w:rsidRPr="00622F96">
        <w:rPr>
          <w:rFonts w:cstheme="minorHAnsi"/>
        </w:rPr>
        <w:t>as servants of our Master.</w:t>
      </w:r>
      <w:r w:rsidRPr="00622F96">
        <w:rPr>
          <w:rStyle w:val="FootnoteReference"/>
          <w:rFonts w:cstheme="minorHAnsi"/>
        </w:rPr>
        <w:footnoteReference w:id="2"/>
      </w:r>
      <w:r w:rsidR="005D1862" w:rsidRPr="00622F96">
        <w:rPr>
          <w:rFonts w:cstheme="minorHAnsi"/>
        </w:rPr>
        <w:t xml:space="preserve"> Rabbi Abraham Isaac Kook, the first Ashkenazi chief rabbi of Israel, went even farth</w:t>
      </w:r>
      <w:r w:rsidR="00904B7C" w:rsidRPr="00622F96">
        <w:rPr>
          <w:rFonts w:cstheme="minorHAnsi"/>
        </w:rPr>
        <w:t>e</w:t>
      </w:r>
      <w:r w:rsidR="005D1862" w:rsidRPr="00622F96">
        <w:rPr>
          <w:rFonts w:cstheme="minorHAnsi"/>
        </w:rPr>
        <w:t>r, stating</w:t>
      </w:r>
      <w:r w:rsidR="00AA7C0D" w:rsidRPr="00622F96">
        <w:rPr>
          <w:rFonts w:cstheme="minorHAnsi"/>
        </w:rPr>
        <w:t>,</w:t>
      </w:r>
      <w:r w:rsidR="005D1862" w:rsidRPr="00622F96">
        <w:rPr>
          <w:rFonts w:cstheme="minorHAnsi"/>
        </w:rPr>
        <w:t xml:space="preserve"> “Humility is associated with spiritual perfection.”</w:t>
      </w:r>
      <w:r w:rsidR="005D1862" w:rsidRPr="00622F96">
        <w:rPr>
          <w:rStyle w:val="FootnoteReference"/>
          <w:rFonts w:cstheme="minorHAnsi"/>
        </w:rPr>
        <w:footnoteReference w:id="3"/>
      </w:r>
    </w:p>
    <w:p w14:paraId="027FD83E" w14:textId="0F99B79A" w:rsidR="00592218" w:rsidRPr="00622F96" w:rsidRDefault="005F0338" w:rsidP="00592218">
      <w:pPr>
        <w:ind w:firstLine="720"/>
        <w:rPr>
          <w:rFonts w:cstheme="minorHAnsi"/>
        </w:rPr>
      </w:pPr>
      <w:r w:rsidRPr="00622F96">
        <w:rPr>
          <w:rFonts w:cstheme="minorHAnsi"/>
        </w:rPr>
        <w:t xml:space="preserve">What is humility? </w:t>
      </w:r>
      <w:r w:rsidR="00592218">
        <w:rPr>
          <w:rFonts w:cstheme="minorHAnsi"/>
        </w:rPr>
        <w:t xml:space="preserve">It </w:t>
      </w:r>
      <w:r w:rsidR="00592218" w:rsidRPr="00622F96">
        <w:rPr>
          <w:rFonts w:cstheme="minorHAnsi"/>
        </w:rPr>
        <w:t>is often defined using words such as altruism, other-orientation, modesty, or the absence of pride or entitlement.</w:t>
      </w:r>
      <w:r w:rsidR="00592218" w:rsidRPr="00622F96">
        <w:rPr>
          <w:rStyle w:val="FootnoteReference"/>
          <w:rFonts w:cstheme="minorHAnsi"/>
        </w:rPr>
        <w:footnoteReference w:id="4"/>
      </w:r>
      <w:r w:rsidR="00592218" w:rsidRPr="00622F96">
        <w:rPr>
          <w:rFonts w:cstheme="minorHAnsi"/>
        </w:rPr>
        <w:t xml:space="preserve"> However, for the purpose of this paper, humility will be defined as </w:t>
      </w:r>
      <w:r w:rsidR="00592218">
        <w:rPr>
          <w:rFonts w:cstheme="minorHAnsi"/>
          <w:i/>
        </w:rPr>
        <w:t xml:space="preserve">how self-sacrificing love relates </w:t>
      </w:r>
      <w:r w:rsidR="00592218" w:rsidRPr="00622F96">
        <w:rPr>
          <w:rFonts w:cstheme="minorHAnsi"/>
          <w:i/>
        </w:rPr>
        <w:t xml:space="preserve">to power. </w:t>
      </w:r>
      <w:r w:rsidR="00592218" w:rsidRPr="00622F96">
        <w:rPr>
          <w:rFonts w:cstheme="minorHAnsi"/>
        </w:rPr>
        <w:t xml:space="preserve">Pride—a defining characteristic of the kingdom of darkness—uses power for self-exaltation. In contrast, humility sees power as both an opportunity and a responsibility to serve </w:t>
      </w:r>
      <w:r w:rsidR="00AB71B0">
        <w:rPr>
          <w:rFonts w:cstheme="minorHAnsi"/>
        </w:rPr>
        <w:t>(</w:t>
      </w:r>
      <w:r w:rsidR="00592218" w:rsidRPr="00622F96">
        <w:rPr>
          <w:rFonts w:cstheme="minorHAnsi"/>
        </w:rPr>
        <w:t>and love) God and others.</w:t>
      </w:r>
    </w:p>
    <w:p w14:paraId="6A3DBB8B" w14:textId="23C07FB7" w:rsidR="005538BD" w:rsidRPr="00622F96" w:rsidRDefault="005538BD" w:rsidP="005538BD">
      <w:pPr>
        <w:ind w:firstLine="720"/>
        <w:rPr>
          <w:rFonts w:cstheme="minorHAnsi"/>
        </w:rPr>
      </w:pPr>
      <w:r w:rsidRPr="00524A2D">
        <w:rPr>
          <w:rFonts w:cstheme="minorHAnsi"/>
        </w:rPr>
        <w:t xml:space="preserve">How can we </w:t>
      </w:r>
      <w:r>
        <w:rPr>
          <w:rFonts w:cstheme="minorHAnsi"/>
        </w:rPr>
        <w:t xml:space="preserve">peer inside </w:t>
      </w:r>
      <w:r w:rsidRPr="00524A2D">
        <w:rPr>
          <w:rFonts w:cstheme="minorHAnsi"/>
        </w:rPr>
        <w:t xml:space="preserve">our hearts </w:t>
      </w:r>
      <w:r>
        <w:rPr>
          <w:rFonts w:cstheme="minorHAnsi"/>
        </w:rPr>
        <w:t xml:space="preserve">to discern whether they are filled </w:t>
      </w:r>
      <w:r w:rsidRPr="00524A2D">
        <w:rPr>
          <w:rFonts w:cstheme="minorHAnsi"/>
        </w:rPr>
        <w:t xml:space="preserve">with </w:t>
      </w:r>
      <w:r>
        <w:rPr>
          <w:rFonts w:cstheme="minorHAnsi"/>
        </w:rPr>
        <w:t xml:space="preserve">pride or </w:t>
      </w:r>
      <w:r w:rsidRPr="00524A2D">
        <w:rPr>
          <w:rFonts w:cstheme="minorHAnsi"/>
        </w:rPr>
        <w:t xml:space="preserve">humility? </w:t>
      </w:r>
      <w:r>
        <w:rPr>
          <w:rFonts w:cstheme="minorHAnsi"/>
        </w:rPr>
        <w:t xml:space="preserve">One primary key is our response to conflict. The </w:t>
      </w:r>
      <w:r w:rsidR="00457969">
        <w:rPr>
          <w:rFonts w:cstheme="minorHAnsi"/>
        </w:rPr>
        <w:t xml:space="preserve">canyons of </w:t>
      </w:r>
      <w:r w:rsidRPr="00622F96">
        <w:rPr>
          <w:rFonts w:cstheme="minorHAnsi"/>
        </w:rPr>
        <w:t>diversity</w:t>
      </w:r>
      <w:r>
        <w:rPr>
          <w:rFonts w:cstheme="minorHAnsi"/>
        </w:rPr>
        <w:t xml:space="preserve"> reveal where we most need </w:t>
      </w:r>
      <w:r w:rsidR="00457969">
        <w:rPr>
          <w:rFonts w:cstheme="minorHAnsi"/>
        </w:rPr>
        <w:t xml:space="preserve">to build bridges </w:t>
      </w:r>
      <w:r>
        <w:rPr>
          <w:rFonts w:cstheme="minorHAnsi"/>
        </w:rPr>
        <w:t>of humility</w:t>
      </w:r>
      <w:r w:rsidRPr="00622F96">
        <w:rPr>
          <w:rFonts w:cstheme="minorHAnsi"/>
        </w:rPr>
        <w:t>.</w:t>
      </w:r>
      <w:r>
        <w:rPr>
          <w:rStyle w:val="FootnoteReference"/>
          <w:rFonts w:cstheme="minorHAnsi"/>
        </w:rPr>
        <w:footnoteReference w:id="5"/>
      </w:r>
      <w:r w:rsidRPr="00622F96">
        <w:rPr>
          <w:rFonts w:cstheme="minorHAnsi"/>
        </w:rPr>
        <w:t xml:space="preserve"> Regarding resolving conflicts within the church, Ellen White wrote, “If pride and selfishness were laid aside, five minutes would remove most </w:t>
      </w:r>
      <w:r w:rsidRPr="00622F96">
        <w:rPr>
          <w:rFonts w:cstheme="minorHAnsi"/>
        </w:rPr>
        <w:lastRenderedPageBreak/>
        <w:t>difficulties.”</w:t>
      </w:r>
      <w:r w:rsidRPr="00622F96">
        <w:rPr>
          <w:rStyle w:val="FootnoteReference"/>
          <w:rFonts w:cstheme="minorHAnsi"/>
        </w:rPr>
        <w:footnoteReference w:id="6"/>
      </w:r>
      <w:r w:rsidRPr="00622F96">
        <w:rPr>
          <w:rFonts w:cstheme="minorHAnsi"/>
        </w:rPr>
        <w:t xml:space="preserve"> Conflict </w:t>
      </w:r>
      <w:r>
        <w:rPr>
          <w:rFonts w:cstheme="minorHAnsi"/>
        </w:rPr>
        <w:t xml:space="preserve">catalyzes </w:t>
      </w:r>
      <w:r w:rsidRPr="00622F96">
        <w:rPr>
          <w:rFonts w:cstheme="minorHAnsi"/>
        </w:rPr>
        <w:t xml:space="preserve">a heart response of either self-exaltation or self-sacrifice; </w:t>
      </w:r>
      <w:r>
        <w:rPr>
          <w:rFonts w:cstheme="minorHAnsi"/>
        </w:rPr>
        <w:t>relational brokenness or unity deepens accordingly</w:t>
      </w:r>
      <w:r w:rsidRPr="00622F96">
        <w:rPr>
          <w:rFonts w:cstheme="minorHAnsi"/>
        </w:rPr>
        <w:t xml:space="preserve">. </w:t>
      </w:r>
      <w:r w:rsidR="009B3CFB">
        <w:rPr>
          <w:rFonts w:cstheme="minorHAnsi"/>
          <w:iCs/>
        </w:rPr>
        <w:t>H</w:t>
      </w:r>
      <w:r w:rsidRPr="00622F96">
        <w:rPr>
          <w:rFonts w:cstheme="minorHAnsi"/>
          <w:iCs/>
        </w:rPr>
        <w:t>umility</w:t>
      </w:r>
      <w:r w:rsidR="009B3CFB">
        <w:rPr>
          <w:rFonts w:cstheme="minorHAnsi"/>
          <w:iCs/>
        </w:rPr>
        <w:t xml:space="preserve"> prevents</w:t>
      </w:r>
      <w:r w:rsidRPr="00622F96">
        <w:rPr>
          <w:rFonts w:cstheme="minorHAnsi"/>
          <w:iCs/>
        </w:rPr>
        <w:t xml:space="preserve"> </w:t>
      </w:r>
      <w:r>
        <w:rPr>
          <w:rFonts w:cstheme="minorHAnsi"/>
          <w:iCs/>
        </w:rPr>
        <w:t xml:space="preserve">the pursuit of power or superiority </w:t>
      </w:r>
      <w:r w:rsidR="009B3CFB">
        <w:rPr>
          <w:rFonts w:cstheme="minorHAnsi"/>
          <w:iCs/>
        </w:rPr>
        <w:t xml:space="preserve">from destroying </w:t>
      </w:r>
      <w:r w:rsidRPr="00622F96">
        <w:rPr>
          <w:rFonts w:cstheme="minorHAnsi"/>
          <w:iCs/>
        </w:rPr>
        <w:t>relational unity.</w:t>
      </w:r>
      <w:r w:rsidRPr="00622F96">
        <w:rPr>
          <w:rFonts w:cstheme="minorHAnsi"/>
        </w:rPr>
        <w:t xml:space="preserve"> Seen through the eyes of humility, conflict becomes an opportunity, and even a rich invitation, to deepen unity and </w:t>
      </w:r>
      <w:r>
        <w:rPr>
          <w:rFonts w:cstheme="minorHAnsi"/>
        </w:rPr>
        <w:t>hone</w:t>
      </w:r>
      <w:r w:rsidRPr="00622F96">
        <w:rPr>
          <w:rFonts w:cstheme="minorHAnsi"/>
        </w:rPr>
        <w:t xml:space="preserve"> understanding.</w:t>
      </w:r>
      <w:r>
        <w:rPr>
          <w:rFonts w:cstheme="minorHAnsi"/>
        </w:rPr>
        <w:t xml:space="preserve"> </w:t>
      </w:r>
      <w:r w:rsidRPr="00622F96">
        <w:rPr>
          <w:rFonts w:cstheme="minorHAnsi"/>
        </w:rPr>
        <w:t xml:space="preserve">When the members of God’s church prioritize connection instead of domination, we </w:t>
      </w:r>
      <w:r w:rsidR="009B3CFB">
        <w:rPr>
          <w:rFonts w:cstheme="minorHAnsi"/>
        </w:rPr>
        <w:t>reflect Jesus’ approach to power.</w:t>
      </w:r>
    </w:p>
    <w:p w14:paraId="6ABDAB35" w14:textId="78BBB193" w:rsidR="00BC2BFD" w:rsidRPr="00622F96" w:rsidRDefault="009B3CFB" w:rsidP="0087387F">
      <w:pPr>
        <w:ind w:firstLine="720"/>
        <w:rPr>
          <w:rFonts w:cstheme="minorHAnsi"/>
        </w:rPr>
      </w:pPr>
      <w:r>
        <w:rPr>
          <w:rFonts w:cstheme="minorHAnsi"/>
        </w:rPr>
        <w:t xml:space="preserve">During his earthly life, how did </w:t>
      </w:r>
      <w:r w:rsidR="0029363C" w:rsidRPr="00622F96">
        <w:rPr>
          <w:rFonts w:cstheme="minorHAnsi"/>
        </w:rPr>
        <w:t xml:space="preserve">Jesus </w:t>
      </w:r>
      <w:r>
        <w:rPr>
          <w:rFonts w:cstheme="minorHAnsi"/>
        </w:rPr>
        <w:t xml:space="preserve">relate to power? He </w:t>
      </w:r>
      <w:r w:rsidR="0029363C" w:rsidRPr="00622F96">
        <w:rPr>
          <w:rFonts w:cstheme="minorHAnsi"/>
        </w:rPr>
        <w:t>“emptied himself, by taking the form of a servant, being born in the likeness of men… He humbled himself by becoming obedient to the point of death, even death on a cross.”</w:t>
      </w:r>
      <w:r w:rsidR="0029363C" w:rsidRPr="00622F96">
        <w:rPr>
          <w:rStyle w:val="FootnoteReference"/>
          <w:rFonts w:cstheme="minorHAnsi"/>
        </w:rPr>
        <w:footnoteReference w:id="7"/>
      </w:r>
      <w:r w:rsidR="0029363C" w:rsidRPr="00622F96">
        <w:rPr>
          <w:rFonts w:cstheme="minorHAnsi"/>
        </w:rPr>
        <w:t xml:space="preserve"> This passage refers to the kenotic principle</w:t>
      </w:r>
      <w:r w:rsidR="00067D7A" w:rsidRPr="00622F96">
        <w:rPr>
          <w:rFonts w:cstheme="minorHAnsi"/>
        </w:rPr>
        <w:t xml:space="preserve"> of </w:t>
      </w:r>
      <w:r w:rsidR="00DE4A43" w:rsidRPr="00622F96">
        <w:rPr>
          <w:rFonts w:cstheme="minorHAnsi"/>
        </w:rPr>
        <w:t>self-emptying</w:t>
      </w:r>
      <w:r w:rsidR="00F30D9B">
        <w:rPr>
          <w:rFonts w:cstheme="minorHAnsi"/>
        </w:rPr>
        <w:t>—</w:t>
      </w:r>
      <w:r w:rsidR="00DE4A43" w:rsidRPr="00622F96">
        <w:rPr>
          <w:rFonts w:cstheme="minorHAnsi"/>
        </w:rPr>
        <w:t>Jesus did not give up his divinity, but took up life as a human being modeling perfect submission to God the Father. The N</w:t>
      </w:r>
      <w:r w:rsidR="00677978">
        <w:rPr>
          <w:rFonts w:cstheme="minorHAnsi"/>
        </w:rPr>
        <w:t xml:space="preserve">ew </w:t>
      </w:r>
      <w:r w:rsidR="00DE4A43" w:rsidRPr="00622F96">
        <w:rPr>
          <w:rFonts w:cstheme="minorHAnsi"/>
        </w:rPr>
        <w:t>L</w:t>
      </w:r>
      <w:r w:rsidR="00677978">
        <w:rPr>
          <w:rFonts w:cstheme="minorHAnsi"/>
        </w:rPr>
        <w:t xml:space="preserve">iving </w:t>
      </w:r>
      <w:r w:rsidR="00DE4A43" w:rsidRPr="00622F96">
        <w:rPr>
          <w:rFonts w:cstheme="minorHAnsi"/>
        </w:rPr>
        <w:t>T</w:t>
      </w:r>
      <w:r w:rsidR="00677978">
        <w:rPr>
          <w:rFonts w:cstheme="minorHAnsi"/>
        </w:rPr>
        <w:t>ranslation</w:t>
      </w:r>
      <w:r w:rsidR="00DE4A43" w:rsidRPr="00622F96">
        <w:rPr>
          <w:rFonts w:cstheme="minorHAnsi"/>
        </w:rPr>
        <w:t xml:space="preserve"> expresses it as</w:t>
      </w:r>
      <w:r w:rsidR="00F30D9B">
        <w:rPr>
          <w:rFonts w:cstheme="minorHAnsi"/>
        </w:rPr>
        <w:t>,</w:t>
      </w:r>
      <w:r w:rsidR="00DE4A43" w:rsidRPr="00622F96">
        <w:rPr>
          <w:rFonts w:cstheme="minorHAnsi"/>
        </w:rPr>
        <w:t xml:space="preserve"> “he gave up his divine privileges.” To put it another way, “</w:t>
      </w:r>
      <w:r w:rsidR="00AF2347">
        <w:rPr>
          <w:rFonts w:cstheme="minorHAnsi"/>
        </w:rPr>
        <w:t>h</w:t>
      </w:r>
      <w:r w:rsidR="00DE4A43" w:rsidRPr="00622F96">
        <w:rPr>
          <w:rFonts w:cstheme="minorHAnsi"/>
        </w:rPr>
        <w:t>e also accepted the nature of a servant as part of His humanity.”</w:t>
      </w:r>
      <w:r w:rsidR="00DE4A43" w:rsidRPr="00622F96">
        <w:rPr>
          <w:rStyle w:val="FootnoteReference"/>
          <w:rFonts w:cstheme="minorHAnsi"/>
        </w:rPr>
        <w:footnoteReference w:id="8"/>
      </w:r>
      <w:r w:rsidR="005F0338" w:rsidRPr="00622F96">
        <w:rPr>
          <w:rFonts w:cstheme="minorHAnsi"/>
        </w:rPr>
        <w:t xml:space="preserve"> In doing so, Jesus embodied humility.</w:t>
      </w:r>
      <w:r w:rsidR="0087387F" w:rsidRPr="00622F96">
        <w:rPr>
          <w:rFonts w:cstheme="minorHAnsi"/>
        </w:rPr>
        <w:t xml:space="preserve"> He demonstrated to the universe how God</w:t>
      </w:r>
      <w:r w:rsidR="00592218">
        <w:rPr>
          <w:rFonts w:cstheme="minorHAnsi"/>
        </w:rPr>
        <w:t>’s self-sacrificing love</w:t>
      </w:r>
      <w:r w:rsidR="0087387F" w:rsidRPr="00622F96">
        <w:rPr>
          <w:rFonts w:cstheme="minorHAnsi"/>
        </w:rPr>
        <w:t xml:space="preserve"> relates to power—by using it to lift up others instead of himself.</w:t>
      </w:r>
    </w:p>
    <w:p w14:paraId="517F742C" w14:textId="77777777" w:rsidR="00BB421C" w:rsidRDefault="00BB7652" w:rsidP="000E2CFE">
      <w:pPr>
        <w:ind w:firstLine="720"/>
        <w:rPr>
          <w:rFonts w:cstheme="minorHAnsi"/>
        </w:rPr>
      </w:pPr>
      <w:r w:rsidRPr="00622F96">
        <w:rPr>
          <w:rFonts w:cstheme="minorHAnsi"/>
        </w:rPr>
        <w:t>Jesus</w:t>
      </w:r>
      <w:r w:rsidR="009B3CFB">
        <w:rPr>
          <w:rFonts w:cstheme="minorHAnsi"/>
        </w:rPr>
        <w:t xml:space="preserve">’ life </w:t>
      </w:r>
      <w:r w:rsidRPr="00622F96">
        <w:rPr>
          <w:rFonts w:cstheme="minorHAnsi"/>
        </w:rPr>
        <w:t>demonstrate</w:t>
      </w:r>
      <w:r w:rsidR="009B3CFB">
        <w:rPr>
          <w:rFonts w:cstheme="minorHAnsi"/>
        </w:rPr>
        <w:t>d his Father’s</w:t>
      </w:r>
      <w:r w:rsidR="000E2CFE" w:rsidRPr="00622F96">
        <w:rPr>
          <w:rFonts w:cstheme="minorHAnsi"/>
        </w:rPr>
        <w:t xml:space="preserve"> self-sacrificial approach to power</w:t>
      </w:r>
      <w:r w:rsidRPr="00622F96">
        <w:rPr>
          <w:rFonts w:cstheme="minorHAnsi"/>
        </w:rPr>
        <w:t>.</w:t>
      </w:r>
    </w:p>
    <w:p w14:paraId="782B3521" w14:textId="77777777" w:rsidR="00BB421C" w:rsidRDefault="00BB421C" w:rsidP="000E2CFE">
      <w:pPr>
        <w:ind w:firstLine="720"/>
        <w:rPr>
          <w:rFonts w:cstheme="minorHAnsi"/>
        </w:rPr>
      </w:pPr>
    </w:p>
    <w:p w14:paraId="0308CB46" w14:textId="77777777" w:rsidR="00BB421C" w:rsidRDefault="001C7041" w:rsidP="00BB421C">
      <w:pPr>
        <w:ind w:left="720"/>
        <w:rPr>
          <w:rFonts w:cstheme="minorHAnsi"/>
        </w:rPr>
      </w:pPr>
      <w:r w:rsidRPr="00622F96">
        <w:rPr>
          <w:rFonts w:cstheme="minorHAnsi"/>
        </w:rPr>
        <w:t>Unselfishness, the principle of God’s kingdom, is the principle that Satan hates; its very existence he denies. From the beginning of the great controversy he has endeavored to prove God’s principles of action to be selfish.</w:t>
      </w:r>
      <w:r w:rsidR="00416560" w:rsidRPr="00622F96">
        <w:rPr>
          <w:rFonts w:cstheme="minorHAnsi"/>
        </w:rPr>
        <w:t xml:space="preserve"> To disprove Satan’s claim is the work of Christ and of all who bear His name.</w:t>
      </w:r>
      <w:r w:rsidR="00947B9F" w:rsidRPr="00622F96">
        <w:rPr>
          <w:rFonts w:cstheme="minorHAnsi"/>
        </w:rPr>
        <w:t>”</w:t>
      </w:r>
      <w:r w:rsidR="00841095">
        <w:rPr>
          <w:rStyle w:val="FootnoteReference"/>
          <w:rFonts w:cstheme="minorHAnsi"/>
        </w:rPr>
        <w:footnoteReference w:id="9"/>
      </w:r>
    </w:p>
    <w:p w14:paraId="3B0C0BBA" w14:textId="77777777" w:rsidR="00BB421C" w:rsidRDefault="00BB421C" w:rsidP="000E2CFE">
      <w:pPr>
        <w:ind w:firstLine="720"/>
        <w:rPr>
          <w:rFonts w:cstheme="minorHAnsi"/>
        </w:rPr>
      </w:pPr>
    </w:p>
    <w:p w14:paraId="6527730E" w14:textId="582839C9" w:rsidR="00947B9F" w:rsidRPr="00622F96" w:rsidRDefault="00E90707" w:rsidP="000E2CFE">
      <w:pPr>
        <w:ind w:firstLine="720"/>
        <w:rPr>
          <w:rFonts w:cstheme="minorHAnsi"/>
        </w:rPr>
      </w:pPr>
      <w:r>
        <w:rPr>
          <w:rFonts w:cstheme="minorHAnsi"/>
        </w:rPr>
        <w:t xml:space="preserve">Here we see the vital importance of the </w:t>
      </w:r>
      <w:r w:rsidR="00BB421C">
        <w:rPr>
          <w:rFonts w:cstheme="minorHAnsi"/>
        </w:rPr>
        <w:t xml:space="preserve">followers of Jesus </w:t>
      </w:r>
      <w:r>
        <w:rPr>
          <w:rFonts w:cstheme="minorHAnsi"/>
        </w:rPr>
        <w:t xml:space="preserve">studying and </w:t>
      </w:r>
      <w:r w:rsidR="00BB421C">
        <w:rPr>
          <w:rFonts w:cstheme="minorHAnsi"/>
        </w:rPr>
        <w:t>imitat</w:t>
      </w:r>
      <w:r>
        <w:rPr>
          <w:rFonts w:cstheme="minorHAnsi"/>
        </w:rPr>
        <w:t>ing</w:t>
      </w:r>
      <w:r w:rsidR="00BB421C">
        <w:rPr>
          <w:rFonts w:cstheme="minorHAnsi"/>
        </w:rPr>
        <w:t xml:space="preserve"> his approach to power. </w:t>
      </w:r>
      <w:r w:rsidR="000234CC" w:rsidRPr="005538BD">
        <w:rPr>
          <w:rFonts w:cstheme="minorHAnsi"/>
        </w:rPr>
        <w:t>“</w:t>
      </w:r>
      <w:r w:rsidR="00BB421C">
        <w:rPr>
          <w:rFonts w:cstheme="minorHAnsi"/>
        </w:rPr>
        <w:t>E</w:t>
      </w:r>
      <w:r w:rsidR="000234CC" w:rsidRPr="005538BD">
        <w:rPr>
          <w:rFonts w:cstheme="minorHAnsi"/>
        </w:rPr>
        <w:t>very drop of power you and I hold is shared power, given to us by the One who holds it all. It is not ours. It is his. He has shared what is rightfully his with us.”</w:t>
      </w:r>
      <w:r w:rsidR="000234CC" w:rsidRPr="005538BD">
        <w:rPr>
          <w:rStyle w:val="FootnoteReference"/>
          <w:rFonts w:cstheme="minorHAnsi"/>
        </w:rPr>
        <w:footnoteReference w:id="10"/>
      </w:r>
      <w:r w:rsidR="000234CC" w:rsidRPr="005538BD">
        <w:rPr>
          <w:rFonts w:cstheme="minorHAnsi"/>
        </w:rPr>
        <w:t xml:space="preserve"> </w:t>
      </w:r>
      <w:r w:rsidR="00BB421C">
        <w:rPr>
          <w:rFonts w:cstheme="minorHAnsi"/>
        </w:rPr>
        <w:t xml:space="preserve">In choosing whether to relate to </w:t>
      </w:r>
      <w:r w:rsidR="000234CC" w:rsidRPr="005538BD">
        <w:rPr>
          <w:rFonts w:cstheme="minorHAnsi"/>
        </w:rPr>
        <w:t>power</w:t>
      </w:r>
      <w:r w:rsidR="00BB421C">
        <w:rPr>
          <w:rFonts w:cstheme="minorHAnsi"/>
        </w:rPr>
        <w:t xml:space="preserve"> selfishly or sacrificially, w</w:t>
      </w:r>
      <w:r>
        <w:rPr>
          <w:rFonts w:cstheme="minorHAnsi"/>
        </w:rPr>
        <w:t>e help disprove Satan’s false claims about God’s loving character</w:t>
      </w:r>
      <w:r w:rsidR="000234CC" w:rsidRPr="005538BD">
        <w:rPr>
          <w:rFonts w:cstheme="minorHAnsi"/>
        </w:rPr>
        <w:t>.</w:t>
      </w:r>
    </w:p>
    <w:p w14:paraId="09A7BBA4" w14:textId="3E08DCDD" w:rsidR="00416560" w:rsidRPr="00622F96" w:rsidRDefault="00AD73F3" w:rsidP="00A218DC">
      <w:pPr>
        <w:ind w:firstLine="720"/>
        <w:rPr>
          <w:rFonts w:cstheme="minorHAnsi"/>
        </w:rPr>
      </w:pPr>
      <w:r w:rsidRPr="00622F96">
        <w:rPr>
          <w:rFonts w:cstheme="minorHAnsi"/>
        </w:rPr>
        <w:t>How did Jesus</w:t>
      </w:r>
      <w:r w:rsidR="00A218DC">
        <w:rPr>
          <w:rFonts w:cstheme="minorHAnsi"/>
        </w:rPr>
        <w:t>’ earthly life refute Satan’s</w:t>
      </w:r>
      <w:r w:rsidR="00673C87">
        <w:rPr>
          <w:rFonts w:cstheme="minorHAnsi"/>
        </w:rPr>
        <w:t xml:space="preserve"> allegation that</w:t>
      </w:r>
      <w:r w:rsidR="00A218DC">
        <w:rPr>
          <w:rFonts w:cstheme="minorHAnsi"/>
        </w:rPr>
        <w:t xml:space="preserve"> God </w:t>
      </w:r>
      <w:r w:rsidR="00673C87">
        <w:rPr>
          <w:rFonts w:cstheme="minorHAnsi"/>
        </w:rPr>
        <w:t xml:space="preserve">was </w:t>
      </w:r>
      <w:r w:rsidR="00A218DC">
        <w:rPr>
          <w:rFonts w:cstheme="minorHAnsi"/>
        </w:rPr>
        <w:t>selfish?</w:t>
      </w:r>
      <w:r w:rsidRPr="00622F96">
        <w:rPr>
          <w:rFonts w:cstheme="minorHAnsi"/>
        </w:rPr>
        <w:t xml:space="preserve"> </w:t>
      </w:r>
      <w:r w:rsidR="002003E9" w:rsidRPr="00622F96">
        <w:rPr>
          <w:rFonts w:cstheme="minorHAnsi"/>
        </w:rPr>
        <w:t>From the manger to the cross, Christ’s</w:t>
      </w:r>
      <w:r w:rsidR="00403C2F" w:rsidRPr="00622F96">
        <w:rPr>
          <w:rFonts w:cstheme="minorHAnsi"/>
        </w:rPr>
        <w:t xml:space="preserve"> entire</w:t>
      </w:r>
      <w:r w:rsidR="002003E9" w:rsidRPr="00622F96">
        <w:rPr>
          <w:rFonts w:cstheme="minorHAnsi"/>
        </w:rPr>
        <w:t xml:space="preserve"> life was characterized by humility. </w:t>
      </w:r>
      <w:r w:rsidR="00403C2F" w:rsidRPr="00622F96">
        <w:rPr>
          <w:rFonts w:cstheme="minorHAnsi"/>
        </w:rPr>
        <w:t xml:space="preserve">He was born amid the stench of animal droppings. </w:t>
      </w:r>
      <w:r w:rsidRPr="00622F96">
        <w:rPr>
          <w:rFonts w:cstheme="minorHAnsi"/>
        </w:rPr>
        <w:t xml:space="preserve">The </w:t>
      </w:r>
      <w:r w:rsidR="00403C2F" w:rsidRPr="00622F96">
        <w:rPr>
          <w:rFonts w:cstheme="minorHAnsi"/>
        </w:rPr>
        <w:t xml:space="preserve">mother and father </w:t>
      </w:r>
      <w:r w:rsidR="00673C87">
        <w:rPr>
          <w:rFonts w:cstheme="minorHAnsi"/>
        </w:rPr>
        <w:t xml:space="preserve">who </w:t>
      </w:r>
      <w:r w:rsidRPr="00622F96">
        <w:rPr>
          <w:rFonts w:cstheme="minorHAnsi"/>
        </w:rPr>
        <w:t>welcom</w:t>
      </w:r>
      <w:r w:rsidR="00673C87">
        <w:rPr>
          <w:rFonts w:cstheme="minorHAnsi"/>
        </w:rPr>
        <w:t>ed</w:t>
      </w:r>
      <w:r w:rsidRPr="00622F96">
        <w:rPr>
          <w:rFonts w:cstheme="minorHAnsi"/>
        </w:rPr>
        <w:t xml:space="preserve"> him had </w:t>
      </w:r>
      <w:r w:rsidR="00592218">
        <w:rPr>
          <w:rFonts w:cstheme="minorHAnsi"/>
        </w:rPr>
        <w:t xml:space="preserve">been prepared for his arrival by </w:t>
      </w:r>
      <w:r w:rsidR="00B458CB" w:rsidRPr="00622F96">
        <w:rPr>
          <w:rFonts w:cstheme="minorHAnsi"/>
        </w:rPr>
        <w:t xml:space="preserve">intense false accusation and </w:t>
      </w:r>
      <w:r w:rsidR="006F5FD1" w:rsidRPr="00622F96">
        <w:rPr>
          <w:rFonts w:cstheme="minorHAnsi"/>
        </w:rPr>
        <w:t xml:space="preserve">public humiliation. His childhood was characterized by poverty and menial labor. His public ministry only increased the intensity of the scorn he faced. </w:t>
      </w:r>
      <w:r w:rsidR="00B458CB" w:rsidRPr="00622F96">
        <w:rPr>
          <w:rFonts w:cstheme="minorHAnsi"/>
        </w:rPr>
        <w:t xml:space="preserve">The </w:t>
      </w:r>
      <w:r w:rsidR="006F5FD1" w:rsidRPr="00622F96">
        <w:rPr>
          <w:rFonts w:cstheme="minorHAnsi"/>
        </w:rPr>
        <w:t xml:space="preserve">most powerful human ever to walk the face of the earth, </w:t>
      </w:r>
      <w:r w:rsidR="00B458CB" w:rsidRPr="00622F96">
        <w:rPr>
          <w:rFonts w:cstheme="minorHAnsi"/>
        </w:rPr>
        <w:t xml:space="preserve">he was despised and rejected by </w:t>
      </w:r>
      <w:r w:rsidRPr="00622F96">
        <w:rPr>
          <w:rFonts w:cstheme="minorHAnsi"/>
        </w:rPr>
        <w:t xml:space="preserve">his </w:t>
      </w:r>
      <w:r w:rsidR="00B458CB" w:rsidRPr="00622F96">
        <w:rPr>
          <w:rFonts w:cstheme="minorHAnsi"/>
        </w:rPr>
        <w:t xml:space="preserve">power-thirsty nation. </w:t>
      </w:r>
      <w:r w:rsidR="005428B5" w:rsidRPr="00622F96">
        <w:rPr>
          <w:rFonts w:cstheme="minorHAnsi"/>
        </w:rPr>
        <w:t xml:space="preserve">The few, fickle </w:t>
      </w:r>
      <w:r w:rsidR="00B458CB" w:rsidRPr="00622F96">
        <w:rPr>
          <w:rFonts w:cstheme="minorHAnsi"/>
        </w:rPr>
        <w:t xml:space="preserve">followers </w:t>
      </w:r>
      <w:r w:rsidR="005428B5" w:rsidRPr="00622F96">
        <w:rPr>
          <w:rFonts w:cstheme="minorHAnsi"/>
        </w:rPr>
        <w:t xml:space="preserve">who </w:t>
      </w:r>
      <w:r w:rsidR="00B458CB" w:rsidRPr="00622F96">
        <w:rPr>
          <w:rFonts w:cstheme="minorHAnsi"/>
        </w:rPr>
        <w:t xml:space="preserve">embraced him </w:t>
      </w:r>
      <w:r w:rsidR="005428B5" w:rsidRPr="00622F96">
        <w:rPr>
          <w:rFonts w:cstheme="minorHAnsi"/>
        </w:rPr>
        <w:t xml:space="preserve">did so </w:t>
      </w:r>
      <w:r w:rsidR="00B458CB" w:rsidRPr="00622F96">
        <w:rPr>
          <w:rFonts w:cstheme="minorHAnsi"/>
        </w:rPr>
        <w:t xml:space="preserve">largely because they </w:t>
      </w:r>
      <w:r w:rsidR="00673C87">
        <w:rPr>
          <w:rFonts w:cstheme="minorHAnsi"/>
        </w:rPr>
        <w:t xml:space="preserve">clung to the belief </w:t>
      </w:r>
      <w:r w:rsidR="00B458CB" w:rsidRPr="00622F96">
        <w:rPr>
          <w:rFonts w:cstheme="minorHAnsi"/>
        </w:rPr>
        <w:t xml:space="preserve">he would </w:t>
      </w:r>
      <w:r w:rsidR="005428B5" w:rsidRPr="00622F96">
        <w:rPr>
          <w:rFonts w:cstheme="minorHAnsi"/>
        </w:rPr>
        <w:t>give them earthly power.</w:t>
      </w:r>
      <w:r w:rsidR="00312511" w:rsidRPr="00622F96">
        <w:rPr>
          <w:rFonts w:cstheme="minorHAnsi"/>
        </w:rPr>
        <w:t xml:space="preserve"> And t</w:t>
      </w:r>
      <w:r w:rsidR="005428B5" w:rsidRPr="00622F96">
        <w:rPr>
          <w:rFonts w:cstheme="minorHAnsi"/>
        </w:rPr>
        <w:t xml:space="preserve">hough he </w:t>
      </w:r>
      <w:r w:rsidR="001F4A70" w:rsidRPr="00622F96">
        <w:rPr>
          <w:rFonts w:cstheme="minorHAnsi"/>
        </w:rPr>
        <w:t>embodied</w:t>
      </w:r>
      <w:r w:rsidR="00416560" w:rsidRPr="00622F96">
        <w:rPr>
          <w:rFonts w:cstheme="minorHAnsi"/>
        </w:rPr>
        <w:t xml:space="preserve"> </w:t>
      </w:r>
      <w:r w:rsidR="005428B5" w:rsidRPr="00622F96">
        <w:rPr>
          <w:rFonts w:cstheme="minorHAnsi"/>
        </w:rPr>
        <w:lastRenderedPageBreak/>
        <w:t xml:space="preserve">all the power of the universe, he </w:t>
      </w:r>
      <w:r w:rsidR="00312511" w:rsidRPr="00622F96">
        <w:rPr>
          <w:rFonts w:cstheme="minorHAnsi"/>
        </w:rPr>
        <w:t>refused to encourage</w:t>
      </w:r>
      <w:r w:rsidR="005428B5" w:rsidRPr="00622F96">
        <w:rPr>
          <w:rFonts w:cstheme="minorHAnsi"/>
        </w:rPr>
        <w:t xml:space="preserve"> their self-exalting dreams</w:t>
      </w:r>
      <w:r w:rsidR="001F4A70" w:rsidRPr="00622F96">
        <w:rPr>
          <w:rFonts w:cstheme="minorHAnsi"/>
        </w:rPr>
        <w:t xml:space="preserve"> because he knew </w:t>
      </w:r>
      <w:r w:rsidR="00DB6041" w:rsidRPr="00622F96">
        <w:rPr>
          <w:rFonts w:cstheme="minorHAnsi"/>
        </w:rPr>
        <w:t>“power without humility intensifies spiritual weakness.”</w:t>
      </w:r>
      <w:r w:rsidR="00DB6041" w:rsidRPr="00622F96">
        <w:rPr>
          <w:rStyle w:val="FootnoteReference"/>
          <w:rFonts w:cstheme="minorHAnsi"/>
        </w:rPr>
        <w:footnoteReference w:id="11"/>
      </w:r>
      <w:r w:rsidR="00592218">
        <w:rPr>
          <w:rFonts w:cstheme="minorHAnsi"/>
        </w:rPr>
        <w:t xml:space="preserve"> </w:t>
      </w:r>
    </w:p>
    <w:p w14:paraId="3222BF12" w14:textId="4A9B5707" w:rsidR="00522284" w:rsidRPr="00622F96" w:rsidRDefault="00C45CE3" w:rsidP="0087387F">
      <w:pPr>
        <w:ind w:firstLine="720"/>
        <w:rPr>
          <w:rFonts w:cstheme="minorHAnsi"/>
        </w:rPr>
      </w:pPr>
      <w:r w:rsidRPr="00622F96">
        <w:rPr>
          <w:rFonts w:cstheme="minorHAnsi"/>
        </w:rPr>
        <w:t>Contrast this with</w:t>
      </w:r>
      <w:r w:rsidR="003E75AF">
        <w:rPr>
          <w:rFonts w:cstheme="minorHAnsi"/>
        </w:rPr>
        <w:t xml:space="preserve"> </w:t>
      </w:r>
      <w:r w:rsidR="003E75AF">
        <w:rPr>
          <w:rFonts w:cstheme="minorHAnsi"/>
          <w:i/>
        </w:rPr>
        <w:t xml:space="preserve">The Desire of Ages’ </w:t>
      </w:r>
      <w:r w:rsidR="003E75AF">
        <w:rPr>
          <w:rFonts w:cstheme="minorHAnsi"/>
        </w:rPr>
        <w:t>description of</w:t>
      </w:r>
      <w:r w:rsidRPr="00622F96">
        <w:rPr>
          <w:rFonts w:cstheme="minorHAnsi"/>
        </w:rPr>
        <w:t xml:space="preserve"> Lucifer</w:t>
      </w:r>
      <w:r w:rsidR="0068579B" w:rsidRPr="00622F96">
        <w:rPr>
          <w:rFonts w:cstheme="minorHAnsi"/>
        </w:rPr>
        <w:t xml:space="preserve">’s </w:t>
      </w:r>
      <w:r w:rsidR="003E75AF">
        <w:rPr>
          <w:rFonts w:cstheme="minorHAnsi"/>
        </w:rPr>
        <w:t xml:space="preserve">thirst for </w:t>
      </w:r>
      <w:r w:rsidR="0068579B" w:rsidRPr="003E75AF">
        <w:rPr>
          <w:rFonts w:cstheme="minorHAnsi"/>
        </w:rPr>
        <w:t>power</w:t>
      </w:r>
      <w:r w:rsidR="0087387F" w:rsidRPr="00622F96">
        <w:rPr>
          <w:rFonts w:cstheme="minorHAnsi"/>
        </w:rPr>
        <w:t>:</w:t>
      </w:r>
    </w:p>
    <w:p w14:paraId="48A76221" w14:textId="77777777" w:rsidR="0087387F" w:rsidRPr="00622F96" w:rsidRDefault="0087387F" w:rsidP="0087387F">
      <w:pPr>
        <w:ind w:firstLine="720"/>
        <w:rPr>
          <w:rFonts w:cstheme="minorHAnsi"/>
        </w:rPr>
      </w:pPr>
    </w:p>
    <w:p w14:paraId="227DAE5C" w14:textId="2C390ADF" w:rsidR="00522284" w:rsidRPr="00622F96" w:rsidRDefault="00522284" w:rsidP="00522284">
      <w:pPr>
        <w:ind w:left="720"/>
        <w:rPr>
          <w:rFonts w:cstheme="minorHAnsi"/>
        </w:rPr>
      </w:pPr>
      <w:r w:rsidRPr="00622F96">
        <w:rPr>
          <w:rFonts w:cstheme="minorHAnsi"/>
        </w:rPr>
        <w:t>The strife for the highest place was the outworking of that same spirit which was the beginning of the great controversy in the worlds above, and which had brought Christ from heaven to die</w:t>
      </w:r>
      <w:r w:rsidR="003E75AF">
        <w:rPr>
          <w:rFonts w:cstheme="minorHAnsi"/>
        </w:rPr>
        <w:t xml:space="preserve">… </w:t>
      </w:r>
      <w:r w:rsidRPr="003E75AF">
        <w:rPr>
          <w:rFonts w:cstheme="minorHAnsi"/>
        </w:rPr>
        <w:t>Lucifer had said, “I will be like the Most High” (Isaiah 14:12, 14); and</w:t>
      </w:r>
      <w:r w:rsidRPr="00622F96">
        <w:rPr>
          <w:rFonts w:cstheme="minorHAnsi"/>
        </w:rPr>
        <w:t xml:space="preserve"> the desire for self-exaltation had brought strife into the heavenly courts, and had banished a multitude of the hosts of God. Had Lucifer really desired to be like the Most High, he would never have deserted his appointed place in heaven; for </w:t>
      </w:r>
      <w:r w:rsidRPr="00622F96">
        <w:rPr>
          <w:rFonts w:cstheme="minorHAnsi"/>
          <w:bCs/>
          <w:i/>
        </w:rPr>
        <w:t>the spirit of the Most High is manifested in unselfish ministry. Lucifer desired God's power, but not His character. He sought for himself the highest place, and every being who is actuated by his spirit will do the same</w:t>
      </w:r>
      <w:r w:rsidRPr="00622F96">
        <w:rPr>
          <w:rFonts w:cstheme="minorHAnsi"/>
        </w:rPr>
        <w:t>.</w:t>
      </w:r>
      <w:r w:rsidRPr="00622F96">
        <w:rPr>
          <w:rStyle w:val="FootnoteReference"/>
          <w:rFonts w:cstheme="minorHAnsi"/>
        </w:rPr>
        <w:footnoteReference w:id="12"/>
      </w:r>
    </w:p>
    <w:p w14:paraId="282E1961" w14:textId="77777777" w:rsidR="001F4A70" w:rsidRPr="00622F96" w:rsidRDefault="001F4A70" w:rsidP="001F4A70">
      <w:pPr>
        <w:ind w:firstLine="720"/>
        <w:rPr>
          <w:rFonts w:cstheme="minorHAnsi"/>
        </w:rPr>
      </w:pPr>
    </w:p>
    <w:p w14:paraId="3CA5C54C" w14:textId="7805CF97" w:rsidR="002B498F" w:rsidRPr="00622F96" w:rsidRDefault="0068579B" w:rsidP="001F4A70">
      <w:pPr>
        <w:ind w:firstLine="720"/>
        <w:rPr>
          <w:rFonts w:cstheme="minorHAnsi"/>
        </w:rPr>
      </w:pPr>
      <w:r w:rsidRPr="00622F96">
        <w:rPr>
          <w:rFonts w:cstheme="minorHAnsi"/>
        </w:rPr>
        <w:t xml:space="preserve">Satan </w:t>
      </w:r>
      <w:r w:rsidRPr="00A84229">
        <w:rPr>
          <w:rFonts w:cstheme="minorHAnsi"/>
        </w:rPr>
        <w:t>accus</w:t>
      </w:r>
      <w:r w:rsidR="00A84229">
        <w:rPr>
          <w:rFonts w:cstheme="minorHAnsi"/>
        </w:rPr>
        <w:t>ed</w:t>
      </w:r>
      <w:r w:rsidRPr="00A84229">
        <w:rPr>
          <w:rFonts w:cstheme="minorHAnsi"/>
        </w:rPr>
        <w:t xml:space="preserve"> </w:t>
      </w:r>
      <w:r w:rsidR="002B498F" w:rsidRPr="00A84229">
        <w:rPr>
          <w:rFonts w:cstheme="minorHAnsi"/>
        </w:rPr>
        <w:t xml:space="preserve">God </w:t>
      </w:r>
      <w:r w:rsidR="00A84229" w:rsidRPr="00A84229">
        <w:rPr>
          <w:rFonts w:cstheme="minorHAnsi"/>
        </w:rPr>
        <w:t xml:space="preserve">of </w:t>
      </w:r>
      <w:r w:rsidR="002B498F" w:rsidRPr="00A84229">
        <w:rPr>
          <w:rFonts w:cstheme="minorHAnsi"/>
        </w:rPr>
        <w:t>running the universe as a dictatorship—</w:t>
      </w:r>
      <w:r w:rsidR="00A84229">
        <w:rPr>
          <w:rFonts w:cstheme="minorHAnsi"/>
        </w:rPr>
        <w:t>selfishly monopolizing</w:t>
      </w:r>
      <w:r w:rsidR="002B498F" w:rsidRPr="00A84229">
        <w:rPr>
          <w:rFonts w:cstheme="minorHAnsi"/>
        </w:rPr>
        <w:t xml:space="preserve"> the highest place</w:t>
      </w:r>
      <w:r w:rsidR="002B498F" w:rsidRPr="00622F96">
        <w:rPr>
          <w:rFonts w:cstheme="minorHAnsi"/>
        </w:rPr>
        <w:t>,</w:t>
      </w:r>
      <w:r w:rsidR="00A84229" w:rsidRPr="00A84229">
        <w:rPr>
          <w:rStyle w:val="FootnoteReference"/>
          <w:rFonts w:cstheme="minorHAnsi"/>
          <w:color w:val="FF0000"/>
        </w:rPr>
        <w:t xml:space="preserve"> </w:t>
      </w:r>
      <w:r w:rsidR="00A84229" w:rsidRPr="00A84229">
        <w:rPr>
          <w:rStyle w:val="FootnoteReference"/>
          <w:rFonts w:cstheme="minorHAnsi"/>
        </w:rPr>
        <w:footnoteReference w:id="13"/>
      </w:r>
      <w:r w:rsidR="002B498F" w:rsidRPr="00A84229">
        <w:rPr>
          <w:rFonts w:cstheme="minorHAnsi"/>
        </w:rPr>
        <w:t xml:space="preserve"> </w:t>
      </w:r>
      <w:r w:rsidR="00A84229">
        <w:rPr>
          <w:rFonts w:cstheme="minorHAnsi"/>
        </w:rPr>
        <w:t xml:space="preserve">while </w:t>
      </w:r>
      <w:r w:rsidR="002B498F" w:rsidRPr="00622F96">
        <w:rPr>
          <w:rFonts w:cstheme="minorHAnsi"/>
        </w:rPr>
        <w:t>concealing his self-</w:t>
      </w:r>
      <w:r w:rsidR="00592218">
        <w:rPr>
          <w:rFonts w:cstheme="minorHAnsi"/>
        </w:rPr>
        <w:t>exaltation</w:t>
      </w:r>
      <w:r w:rsidR="002B498F" w:rsidRPr="00622F96">
        <w:rPr>
          <w:rFonts w:cstheme="minorHAnsi"/>
        </w:rPr>
        <w:t xml:space="preserve"> under a façade of </w:t>
      </w:r>
      <w:r w:rsidR="00592218">
        <w:rPr>
          <w:rFonts w:cstheme="minorHAnsi"/>
        </w:rPr>
        <w:t xml:space="preserve">self-sacrificing </w:t>
      </w:r>
      <w:r w:rsidR="002B498F" w:rsidRPr="00622F96">
        <w:rPr>
          <w:rFonts w:cstheme="minorHAnsi"/>
        </w:rPr>
        <w:t xml:space="preserve">love. </w:t>
      </w:r>
      <w:r w:rsidR="00A84229">
        <w:rPr>
          <w:rFonts w:cstheme="minorHAnsi"/>
        </w:rPr>
        <w:t xml:space="preserve">This accusation ultimately </w:t>
      </w:r>
      <w:r w:rsidR="002B498F" w:rsidRPr="00622F96">
        <w:rPr>
          <w:rFonts w:cstheme="minorHAnsi"/>
        </w:rPr>
        <w:t>convince</w:t>
      </w:r>
      <w:r w:rsidR="00A84229">
        <w:rPr>
          <w:rFonts w:cstheme="minorHAnsi"/>
        </w:rPr>
        <w:t>d</w:t>
      </w:r>
      <w:r w:rsidR="00592218">
        <w:rPr>
          <w:rFonts w:cstheme="minorHAnsi"/>
        </w:rPr>
        <w:t xml:space="preserve"> </w:t>
      </w:r>
      <w:r w:rsidR="002B498F" w:rsidRPr="00622F96">
        <w:rPr>
          <w:rFonts w:cstheme="minorHAnsi"/>
        </w:rPr>
        <w:t>Eve</w:t>
      </w:r>
      <w:r w:rsidR="002B498F" w:rsidRPr="00622F96">
        <w:rPr>
          <w:rStyle w:val="FootnoteReference"/>
          <w:rFonts w:cstheme="minorHAnsi"/>
        </w:rPr>
        <w:footnoteReference w:id="14"/>
      </w:r>
      <w:r w:rsidR="0024388C">
        <w:rPr>
          <w:rFonts w:cstheme="minorHAnsi"/>
        </w:rPr>
        <w:t xml:space="preserve"> and many of the angels.</w:t>
      </w:r>
      <w:r w:rsidR="0024388C">
        <w:rPr>
          <w:rStyle w:val="FootnoteReference"/>
          <w:rFonts w:cstheme="minorHAnsi"/>
        </w:rPr>
        <w:footnoteReference w:id="15"/>
      </w:r>
    </w:p>
    <w:p w14:paraId="5F8F2140" w14:textId="33F8D614" w:rsidR="005428B5" w:rsidRPr="00622F96" w:rsidRDefault="00522284" w:rsidP="001F4A70">
      <w:pPr>
        <w:ind w:firstLine="720"/>
        <w:rPr>
          <w:rFonts w:cstheme="minorHAnsi"/>
        </w:rPr>
      </w:pPr>
      <w:r w:rsidRPr="00622F96">
        <w:rPr>
          <w:rFonts w:cstheme="minorHAnsi"/>
        </w:rPr>
        <w:t xml:space="preserve">Leading up to the crucifixion, </w:t>
      </w:r>
      <w:r w:rsidR="006000B0">
        <w:rPr>
          <w:rFonts w:cstheme="minorHAnsi"/>
        </w:rPr>
        <w:t xml:space="preserve">Satan </w:t>
      </w:r>
      <w:r w:rsidR="00C45CE3" w:rsidRPr="00622F96">
        <w:rPr>
          <w:rFonts w:cstheme="minorHAnsi"/>
        </w:rPr>
        <w:t xml:space="preserve">assured </w:t>
      </w:r>
      <w:r w:rsidR="006000B0">
        <w:rPr>
          <w:rFonts w:cstheme="minorHAnsi"/>
        </w:rPr>
        <w:t xml:space="preserve">the universe </w:t>
      </w:r>
      <w:r w:rsidR="00CF0A38" w:rsidRPr="00622F96">
        <w:rPr>
          <w:rFonts w:cstheme="minorHAnsi"/>
        </w:rPr>
        <w:t xml:space="preserve">that Jesus </w:t>
      </w:r>
      <w:r w:rsidR="00312511" w:rsidRPr="00622F96">
        <w:rPr>
          <w:rFonts w:cstheme="minorHAnsi"/>
        </w:rPr>
        <w:t xml:space="preserve">was merely concealing his </w:t>
      </w:r>
      <w:r w:rsidR="00CF0A38" w:rsidRPr="00622F96">
        <w:rPr>
          <w:rFonts w:cstheme="minorHAnsi"/>
        </w:rPr>
        <w:t xml:space="preserve">thirst for </w:t>
      </w:r>
      <w:r w:rsidR="00B57F00" w:rsidRPr="00622F96">
        <w:rPr>
          <w:rFonts w:cstheme="minorHAnsi"/>
        </w:rPr>
        <w:t>self-exaltation</w:t>
      </w:r>
      <w:r w:rsidR="00CF0A38" w:rsidRPr="00622F96">
        <w:rPr>
          <w:rFonts w:cstheme="minorHAnsi"/>
        </w:rPr>
        <w:t xml:space="preserve">. He </w:t>
      </w:r>
      <w:r w:rsidR="00C45CE3" w:rsidRPr="00622F96">
        <w:rPr>
          <w:rFonts w:cstheme="minorHAnsi"/>
        </w:rPr>
        <w:t xml:space="preserve">asserted confidently </w:t>
      </w:r>
      <w:r w:rsidR="00CF0A38" w:rsidRPr="00622F96">
        <w:rPr>
          <w:rFonts w:cstheme="minorHAnsi"/>
        </w:rPr>
        <w:t xml:space="preserve">that </w:t>
      </w:r>
      <w:r w:rsidR="00D12702">
        <w:rPr>
          <w:rFonts w:cstheme="minorHAnsi"/>
        </w:rPr>
        <w:t xml:space="preserve">when sufficiently tempted, </w:t>
      </w:r>
      <w:r w:rsidR="00C45CE3" w:rsidRPr="00622F96">
        <w:rPr>
          <w:rFonts w:cstheme="minorHAnsi"/>
        </w:rPr>
        <w:t>Jesus</w:t>
      </w:r>
      <w:r w:rsidR="00592218">
        <w:rPr>
          <w:rFonts w:cstheme="minorHAnsi"/>
        </w:rPr>
        <w:t xml:space="preserve"> would use his</w:t>
      </w:r>
      <w:r w:rsidR="006000B0">
        <w:rPr>
          <w:rFonts w:cstheme="minorHAnsi"/>
        </w:rPr>
        <w:t xml:space="preserve"> </w:t>
      </w:r>
      <w:r w:rsidR="00D12702">
        <w:rPr>
          <w:rFonts w:cstheme="minorHAnsi"/>
        </w:rPr>
        <w:t xml:space="preserve">own </w:t>
      </w:r>
      <w:r w:rsidR="00C45CE3" w:rsidRPr="00622F96">
        <w:rPr>
          <w:rFonts w:cstheme="minorHAnsi"/>
        </w:rPr>
        <w:t>power to exalt himself. When Jesus breathed his last breath—</w:t>
      </w:r>
      <w:r w:rsidR="00D12702">
        <w:rPr>
          <w:rFonts w:cstheme="minorHAnsi"/>
        </w:rPr>
        <w:t xml:space="preserve">willingly </w:t>
      </w:r>
      <w:r w:rsidR="00C45CE3" w:rsidRPr="00622F96">
        <w:rPr>
          <w:rFonts w:cstheme="minorHAnsi"/>
        </w:rPr>
        <w:t>humiliated to the very depths of what humanity could bear</w:t>
      </w:r>
      <w:r w:rsidR="00A17BD6" w:rsidRPr="00622F96">
        <w:rPr>
          <w:rFonts w:cstheme="minorHAnsi"/>
        </w:rPr>
        <w:t>—</w:t>
      </w:r>
      <w:r w:rsidR="00D12702">
        <w:rPr>
          <w:rFonts w:cstheme="minorHAnsi"/>
        </w:rPr>
        <w:t xml:space="preserve">he </w:t>
      </w:r>
      <w:r w:rsidR="00486567">
        <w:rPr>
          <w:rFonts w:cstheme="minorHAnsi"/>
        </w:rPr>
        <w:t>proved the universe</w:t>
      </w:r>
      <w:r w:rsidR="00D12702">
        <w:rPr>
          <w:rFonts w:cstheme="minorHAnsi"/>
        </w:rPr>
        <w:t xml:space="preserve">’s safety </w:t>
      </w:r>
      <w:r w:rsidR="00486567">
        <w:rPr>
          <w:rFonts w:cstheme="minorHAnsi"/>
        </w:rPr>
        <w:t xml:space="preserve">from </w:t>
      </w:r>
      <w:r w:rsidR="00D12702">
        <w:rPr>
          <w:rFonts w:cstheme="minorHAnsi"/>
        </w:rPr>
        <w:t>exploitation</w:t>
      </w:r>
      <w:r w:rsidR="0024388C">
        <w:rPr>
          <w:rFonts w:cstheme="minorHAnsi"/>
        </w:rPr>
        <w:t xml:space="preserve"> of power</w:t>
      </w:r>
      <w:r w:rsidR="00D12702">
        <w:rPr>
          <w:rFonts w:cstheme="minorHAnsi"/>
        </w:rPr>
        <w:t xml:space="preserve"> from </w:t>
      </w:r>
      <w:r w:rsidR="0024388C">
        <w:rPr>
          <w:rFonts w:cstheme="minorHAnsi"/>
        </w:rPr>
        <w:t xml:space="preserve">the </w:t>
      </w:r>
      <w:r w:rsidR="00D12702">
        <w:rPr>
          <w:rFonts w:cstheme="minorHAnsi"/>
        </w:rPr>
        <w:t>throne</w:t>
      </w:r>
      <w:r w:rsidR="00486567">
        <w:rPr>
          <w:rFonts w:cstheme="minorHAnsi"/>
          <w:vanish/>
        </w:rPr>
        <w:t>He a</w:t>
      </w:r>
      <w:r w:rsidR="00486567">
        <w:rPr>
          <w:rFonts w:cstheme="minorHAnsi"/>
        </w:rPr>
        <w:t>.</w:t>
      </w:r>
    </w:p>
    <w:p w14:paraId="7AB93F60" w14:textId="61B26CB0" w:rsidR="00406CFF" w:rsidRDefault="00D12702" w:rsidP="00B319D6">
      <w:pPr>
        <w:ind w:firstLine="720"/>
        <w:rPr>
          <w:rFonts w:cstheme="minorHAnsi"/>
        </w:rPr>
      </w:pPr>
      <w:r>
        <w:rPr>
          <w:rFonts w:cstheme="minorHAnsi"/>
        </w:rPr>
        <w:t xml:space="preserve">The </w:t>
      </w:r>
      <w:r w:rsidR="00BB7652" w:rsidRPr="00622F96">
        <w:rPr>
          <w:rFonts w:cstheme="minorHAnsi"/>
        </w:rPr>
        <w:t>disciples</w:t>
      </w:r>
      <w:r w:rsidR="00F108CD" w:rsidRPr="00622F96">
        <w:rPr>
          <w:rFonts w:cstheme="minorHAnsi"/>
        </w:rPr>
        <w:t xml:space="preserve"> </w:t>
      </w:r>
      <w:r w:rsidR="00592218">
        <w:rPr>
          <w:rFonts w:cstheme="minorHAnsi"/>
        </w:rPr>
        <w:t xml:space="preserve">never </w:t>
      </w:r>
      <w:r w:rsidR="00145CC9" w:rsidRPr="00622F96">
        <w:rPr>
          <w:rFonts w:cstheme="minorHAnsi"/>
        </w:rPr>
        <w:t>comprehend</w:t>
      </w:r>
      <w:r w:rsidR="00592218">
        <w:rPr>
          <w:rFonts w:cstheme="minorHAnsi"/>
        </w:rPr>
        <w:t>ed</w:t>
      </w:r>
      <w:r w:rsidR="00145CC9" w:rsidRPr="00622F96">
        <w:rPr>
          <w:rFonts w:cstheme="minorHAnsi"/>
        </w:rPr>
        <w:t xml:space="preserve"> </w:t>
      </w:r>
      <w:r>
        <w:rPr>
          <w:rFonts w:cstheme="minorHAnsi"/>
        </w:rPr>
        <w:t xml:space="preserve">Jesus’ demonstration of how self-sacrificing love relates to power </w:t>
      </w:r>
      <w:r w:rsidR="00592218">
        <w:rPr>
          <w:rFonts w:cstheme="minorHAnsi"/>
        </w:rPr>
        <w:t>during his public ministry</w:t>
      </w:r>
      <w:r w:rsidR="00145CC9" w:rsidRPr="00622F96">
        <w:rPr>
          <w:rFonts w:cstheme="minorHAnsi"/>
        </w:rPr>
        <w:t xml:space="preserve">. Faithful products of the Judaism of their time, they </w:t>
      </w:r>
      <w:r w:rsidR="00A17BD6" w:rsidRPr="00622F96">
        <w:rPr>
          <w:rFonts w:cstheme="minorHAnsi"/>
        </w:rPr>
        <w:t xml:space="preserve">all </w:t>
      </w:r>
      <w:r w:rsidR="00BB7652" w:rsidRPr="00622F96">
        <w:rPr>
          <w:rFonts w:cstheme="minorHAnsi"/>
        </w:rPr>
        <w:t xml:space="preserve">joined </w:t>
      </w:r>
      <w:r w:rsidR="00640851" w:rsidRPr="00622F96">
        <w:rPr>
          <w:rFonts w:cstheme="minorHAnsi"/>
        </w:rPr>
        <w:t>Jesus</w:t>
      </w:r>
      <w:r w:rsidR="00BB7652" w:rsidRPr="00622F96">
        <w:rPr>
          <w:rFonts w:cstheme="minorHAnsi"/>
        </w:rPr>
        <w:t xml:space="preserve"> at least partly as a quest for power. The</w:t>
      </w:r>
      <w:r w:rsidR="00607950">
        <w:rPr>
          <w:rFonts w:cstheme="minorHAnsi"/>
        </w:rPr>
        <w:t xml:space="preserve"> twelve</w:t>
      </w:r>
      <w:r w:rsidR="00BB7652" w:rsidRPr="00622F96">
        <w:rPr>
          <w:rFonts w:cstheme="minorHAnsi"/>
        </w:rPr>
        <w:t xml:space="preserve"> eagerly interpreted their ordination as </w:t>
      </w:r>
      <w:r w:rsidR="0024388C">
        <w:rPr>
          <w:rFonts w:cstheme="minorHAnsi"/>
        </w:rPr>
        <w:t xml:space="preserve">a promise of exaltation </w:t>
      </w:r>
      <w:r w:rsidR="00145CC9" w:rsidRPr="00622F96">
        <w:rPr>
          <w:rFonts w:cstheme="minorHAnsi"/>
        </w:rPr>
        <w:t xml:space="preserve">to </w:t>
      </w:r>
      <w:r w:rsidR="009439EB" w:rsidRPr="00622F96">
        <w:rPr>
          <w:rFonts w:cstheme="minorHAnsi"/>
        </w:rPr>
        <w:t xml:space="preserve">the highest places in his new kingdom. Throughout his public ministry, they continually urged </w:t>
      </w:r>
      <w:r w:rsidR="00145CC9" w:rsidRPr="00622F96">
        <w:rPr>
          <w:rFonts w:cstheme="minorHAnsi"/>
        </w:rPr>
        <w:t>Jesus</w:t>
      </w:r>
      <w:r w:rsidR="009439EB" w:rsidRPr="00622F96">
        <w:rPr>
          <w:rFonts w:cstheme="minorHAnsi"/>
        </w:rPr>
        <w:t xml:space="preserve"> to use his power to </w:t>
      </w:r>
      <w:r w:rsidR="00A17BD6" w:rsidRPr="00622F96">
        <w:rPr>
          <w:rFonts w:cstheme="minorHAnsi"/>
        </w:rPr>
        <w:t xml:space="preserve">destroy </w:t>
      </w:r>
      <w:r w:rsidR="009439EB" w:rsidRPr="00622F96">
        <w:rPr>
          <w:rFonts w:cstheme="minorHAnsi"/>
        </w:rPr>
        <w:t xml:space="preserve">the Romans, dominate the Jewish leaders, and </w:t>
      </w:r>
      <w:r w:rsidR="00A17BD6" w:rsidRPr="00622F96">
        <w:rPr>
          <w:rFonts w:cstheme="minorHAnsi"/>
        </w:rPr>
        <w:t xml:space="preserve">crush </w:t>
      </w:r>
      <w:r w:rsidR="009439EB" w:rsidRPr="00622F96">
        <w:rPr>
          <w:rFonts w:cstheme="minorHAnsi"/>
        </w:rPr>
        <w:t xml:space="preserve">the Gentiles. </w:t>
      </w:r>
      <w:r w:rsidR="0024388C">
        <w:rPr>
          <w:rFonts w:cstheme="minorHAnsi"/>
        </w:rPr>
        <w:t>O</w:t>
      </w:r>
      <w:r w:rsidR="009439EB" w:rsidRPr="00622F96">
        <w:rPr>
          <w:rFonts w:cstheme="minorHAnsi"/>
        </w:rPr>
        <w:t xml:space="preserve">n </w:t>
      </w:r>
      <w:r w:rsidR="00592218">
        <w:rPr>
          <w:rFonts w:cstheme="minorHAnsi"/>
        </w:rPr>
        <w:t>his</w:t>
      </w:r>
      <w:r w:rsidR="009439EB" w:rsidRPr="00622F96">
        <w:rPr>
          <w:rFonts w:cstheme="minorHAnsi"/>
        </w:rPr>
        <w:t xml:space="preserve"> final journey to Jerusalem, they were </w:t>
      </w:r>
      <w:r w:rsidR="0024388C">
        <w:rPr>
          <w:rFonts w:cstheme="minorHAnsi"/>
        </w:rPr>
        <w:t xml:space="preserve">still </w:t>
      </w:r>
      <w:r w:rsidR="00607950">
        <w:rPr>
          <w:rFonts w:cstheme="minorHAnsi"/>
        </w:rPr>
        <w:t xml:space="preserve">eagerly </w:t>
      </w:r>
      <w:r w:rsidR="009439EB" w:rsidRPr="00622F96">
        <w:rPr>
          <w:rFonts w:cstheme="minorHAnsi"/>
        </w:rPr>
        <w:t>discussing their favorite topic—who would</w:t>
      </w:r>
      <w:r w:rsidR="00B57F00" w:rsidRPr="00622F96">
        <w:rPr>
          <w:rFonts w:cstheme="minorHAnsi"/>
        </w:rPr>
        <w:t xml:space="preserve"> occupy the highest positions</w:t>
      </w:r>
      <w:r w:rsidR="009439EB" w:rsidRPr="00622F96">
        <w:rPr>
          <w:rFonts w:cstheme="minorHAnsi"/>
        </w:rPr>
        <w:t xml:space="preserve"> in the new kingdom. </w:t>
      </w:r>
      <w:r w:rsidR="00607950">
        <w:rPr>
          <w:rFonts w:cstheme="minorHAnsi"/>
        </w:rPr>
        <w:t>T</w:t>
      </w:r>
      <w:r w:rsidR="009439EB" w:rsidRPr="00622F96">
        <w:rPr>
          <w:rFonts w:cstheme="minorHAnsi"/>
        </w:rPr>
        <w:t xml:space="preserve">hey walked far behind Jesus in an apparent endeavor to </w:t>
      </w:r>
      <w:r w:rsidR="00A91F17" w:rsidRPr="00622F96">
        <w:rPr>
          <w:rFonts w:cstheme="minorHAnsi"/>
        </w:rPr>
        <w:t xml:space="preserve">prevent him from hearing </w:t>
      </w:r>
      <w:r w:rsidR="009439EB" w:rsidRPr="00622F96">
        <w:rPr>
          <w:rFonts w:cstheme="minorHAnsi"/>
        </w:rPr>
        <w:t>the</w:t>
      </w:r>
      <w:r w:rsidR="00E90707">
        <w:rPr>
          <w:rFonts w:cstheme="minorHAnsi"/>
        </w:rPr>
        <w:t>ir words,</w:t>
      </w:r>
      <w:r w:rsidR="009439EB" w:rsidRPr="00622F96">
        <w:rPr>
          <w:rFonts w:cstheme="minorHAnsi"/>
        </w:rPr>
        <w:t xml:space="preserve"> </w:t>
      </w:r>
      <w:r w:rsidR="00607950">
        <w:rPr>
          <w:rFonts w:cstheme="minorHAnsi"/>
        </w:rPr>
        <w:t xml:space="preserve">because </w:t>
      </w:r>
      <w:r w:rsidR="009439EB" w:rsidRPr="00622F96">
        <w:rPr>
          <w:rFonts w:cstheme="minorHAnsi"/>
        </w:rPr>
        <w:t xml:space="preserve">they knew he </w:t>
      </w:r>
      <w:r w:rsidR="00B57F00" w:rsidRPr="00622F96">
        <w:rPr>
          <w:rFonts w:cstheme="minorHAnsi"/>
        </w:rPr>
        <w:t xml:space="preserve">despised </w:t>
      </w:r>
      <w:r w:rsidR="009439EB" w:rsidRPr="00622F96">
        <w:rPr>
          <w:rFonts w:cstheme="minorHAnsi"/>
        </w:rPr>
        <w:t>this</w:t>
      </w:r>
      <w:r w:rsidR="00607950">
        <w:rPr>
          <w:rFonts w:cstheme="minorHAnsi"/>
        </w:rPr>
        <w:t xml:space="preserve"> obsession</w:t>
      </w:r>
      <w:r w:rsidR="009439EB" w:rsidRPr="00622F96">
        <w:rPr>
          <w:rFonts w:cstheme="minorHAnsi"/>
        </w:rPr>
        <w:t>.</w:t>
      </w:r>
      <w:r w:rsidR="00687F72" w:rsidRPr="00622F96">
        <w:rPr>
          <w:rStyle w:val="FootnoteReference"/>
          <w:rFonts w:cstheme="minorHAnsi"/>
        </w:rPr>
        <w:footnoteReference w:id="16"/>
      </w:r>
      <w:r w:rsidR="00A17BD6" w:rsidRPr="00622F96">
        <w:rPr>
          <w:rFonts w:cstheme="minorHAnsi"/>
        </w:rPr>
        <w:t xml:space="preserve"> </w:t>
      </w:r>
      <w:r w:rsidR="00B57F00" w:rsidRPr="00622F96">
        <w:rPr>
          <w:rFonts w:cstheme="minorHAnsi"/>
        </w:rPr>
        <w:t xml:space="preserve">Their </w:t>
      </w:r>
      <w:r w:rsidR="00A17BD6" w:rsidRPr="00622F96">
        <w:rPr>
          <w:rFonts w:cstheme="minorHAnsi"/>
        </w:rPr>
        <w:t>consuming self-exaltation</w:t>
      </w:r>
      <w:r w:rsidR="009439EB" w:rsidRPr="00622F96">
        <w:rPr>
          <w:rFonts w:cstheme="minorHAnsi"/>
        </w:rPr>
        <w:t xml:space="preserve"> </w:t>
      </w:r>
      <w:r w:rsidR="00A17BD6" w:rsidRPr="00622F96">
        <w:rPr>
          <w:rFonts w:cstheme="minorHAnsi"/>
        </w:rPr>
        <w:t xml:space="preserve">prevented them from grasping </w:t>
      </w:r>
      <w:r w:rsidR="009439EB" w:rsidRPr="00622F96">
        <w:rPr>
          <w:rFonts w:cstheme="minorHAnsi"/>
        </w:rPr>
        <w:t xml:space="preserve">the true nature of </w:t>
      </w:r>
      <w:r w:rsidR="00A17BD6" w:rsidRPr="00622F96">
        <w:rPr>
          <w:rFonts w:cstheme="minorHAnsi"/>
        </w:rPr>
        <w:t xml:space="preserve">Jesus’ </w:t>
      </w:r>
      <w:r w:rsidR="009439EB" w:rsidRPr="00622F96">
        <w:rPr>
          <w:rFonts w:cstheme="minorHAnsi"/>
        </w:rPr>
        <w:t>kingdom</w:t>
      </w:r>
      <w:r w:rsidR="00592218">
        <w:rPr>
          <w:rFonts w:cstheme="minorHAnsi"/>
        </w:rPr>
        <w:t>, where “whoever exalts himself will be humbled, and he who humbles himself will be exalted.”</w:t>
      </w:r>
      <w:r w:rsidR="00592218">
        <w:rPr>
          <w:rStyle w:val="FootnoteReference"/>
          <w:rFonts w:cstheme="minorHAnsi"/>
        </w:rPr>
        <w:footnoteReference w:id="17"/>
      </w:r>
    </w:p>
    <w:p w14:paraId="6DA6EF43" w14:textId="4EE224A2" w:rsidR="00B319D6" w:rsidRPr="00622F96" w:rsidRDefault="005B5145" w:rsidP="00B319D6">
      <w:pPr>
        <w:ind w:firstLine="720"/>
        <w:rPr>
          <w:rFonts w:cstheme="minorHAnsi"/>
        </w:rPr>
      </w:pPr>
      <w:r w:rsidRPr="00622F96">
        <w:rPr>
          <w:rFonts w:cstheme="minorHAnsi"/>
        </w:rPr>
        <w:t>Even when Jesus took up the basin and the towel, the</w:t>
      </w:r>
      <w:r w:rsidR="00D12702">
        <w:rPr>
          <w:rFonts w:cstheme="minorHAnsi"/>
        </w:rPr>
        <w:t xml:space="preserve"> disciples</w:t>
      </w:r>
      <w:r w:rsidRPr="00622F96">
        <w:rPr>
          <w:rFonts w:cstheme="minorHAnsi"/>
        </w:rPr>
        <w:t xml:space="preserve"> </w:t>
      </w:r>
      <w:r w:rsidR="00A17BD6" w:rsidRPr="00622F96">
        <w:rPr>
          <w:rFonts w:cstheme="minorHAnsi"/>
        </w:rPr>
        <w:t>were ashamed but not humbled.</w:t>
      </w:r>
      <w:r w:rsidR="00F108CD" w:rsidRPr="00622F96">
        <w:rPr>
          <w:rFonts w:cstheme="minorHAnsi"/>
        </w:rPr>
        <w:t xml:space="preserve"> Pride fractured their relationships, </w:t>
      </w:r>
      <w:r w:rsidR="00607950">
        <w:rPr>
          <w:rFonts w:cstheme="minorHAnsi"/>
        </w:rPr>
        <w:t xml:space="preserve">preventing unity </w:t>
      </w:r>
      <w:r w:rsidR="006B66A9">
        <w:rPr>
          <w:rFonts w:cstheme="minorHAnsi"/>
        </w:rPr>
        <w:t xml:space="preserve">despite </w:t>
      </w:r>
      <w:r w:rsidR="00B57F00" w:rsidRPr="00622F96">
        <w:rPr>
          <w:rFonts w:cstheme="minorHAnsi"/>
        </w:rPr>
        <w:t>Jesus</w:t>
      </w:r>
      <w:r w:rsidR="006B66A9">
        <w:rPr>
          <w:rFonts w:cstheme="minorHAnsi"/>
        </w:rPr>
        <w:t>’ earnest prayer “that they all may be one.”</w:t>
      </w:r>
      <w:r w:rsidR="00B57F00" w:rsidRPr="00622F96">
        <w:rPr>
          <w:rStyle w:val="FootnoteReference"/>
          <w:rFonts w:cstheme="minorHAnsi"/>
        </w:rPr>
        <w:footnoteReference w:id="18"/>
      </w:r>
      <w:r w:rsidR="00592218">
        <w:rPr>
          <w:rFonts w:cstheme="minorHAnsi"/>
        </w:rPr>
        <w:t xml:space="preserve"> They could not unite, and</w:t>
      </w:r>
      <w:r w:rsidR="00E90707">
        <w:rPr>
          <w:rFonts w:cstheme="minorHAnsi"/>
        </w:rPr>
        <w:t xml:space="preserve"> thus Jesus could not unleash on them</w:t>
      </w:r>
      <w:r w:rsidR="00592218">
        <w:rPr>
          <w:rFonts w:cstheme="minorHAnsi"/>
        </w:rPr>
        <w:t xml:space="preserve"> </w:t>
      </w:r>
      <w:r w:rsidR="00592218">
        <w:rPr>
          <w:rFonts w:cstheme="minorHAnsi"/>
        </w:rPr>
        <w:lastRenderedPageBreak/>
        <w:t xml:space="preserve">the power of the Spirit, because they lacked humility. </w:t>
      </w:r>
      <w:r w:rsidR="00592218" w:rsidRPr="00622F96">
        <w:rPr>
          <w:rFonts w:cstheme="minorHAnsi"/>
        </w:rPr>
        <w:t>“</w:t>
      </w:r>
      <w:r w:rsidR="00592218">
        <w:rPr>
          <w:rFonts w:cstheme="minorHAnsi"/>
        </w:rPr>
        <w:t>I</w:t>
      </w:r>
      <w:r w:rsidR="00592218" w:rsidRPr="00622F96">
        <w:rPr>
          <w:rFonts w:cstheme="minorHAnsi"/>
        </w:rPr>
        <w:t>t has always been the very seeking of power that disqualifies us for the power He [God] wants to give.”</w:t>
      </w:r>
      <w:r w:rsidR="00592218" w:rsidRPr="00622F96">
        <w:rPr>
          <w:rStyle w:val="FootnoteReference"/>
          <w:rFonts w:cstheme="minorHAnsi"/>
        </w:rPr>
        <w:footnoteReference w:id="19"/>
      </w:r>
    </w:p>
    <w:p w14:paraId="08B70A27" w14:textId="2555A8C2" w:rsidR="00F108CD" w:rsidRPr="00622F96" w:rsidRDefault="009439EB" w:rsidP="00B319D6">
      <w:pPr>
        <w:ind w:firstLine="720"/>
        <w:rPr>
          <w:rFonts w:cstheme="minorHAnsi"/>
        </w:rPr>
      </w:pPr>
      <w:r w:rsidRPr="00622F96">
        <w:rPr>
          <w:rFonts w:cstheme="minorHAnsi"/>
        </w:rPr>
        <w:t xml:space="preserve">To say that the cross shattered the disciples’ </w:t>
      </w:r>
      <w:r w:rsidR="00B57F00" w:rsidRPr="00622F96">
        <w:rPr>
          <w:rFonts w:cstheme="minorHAnsi"/>
        </w:rPr>
        <w:t>dreams</w:t>
      </w:r>
      <w:r w:rsidRPr="00622F96">
        <w:rPr>
          <w:rFonts w:cstheme="minorHAnsi"/>
        </w:rPr>
        <w:t xml:space="preserve"> of power is an understatement. </w:t>
      </w:r>
      <w:r w:rsidR="00A17BD6" w:rsidRPr="00622F96">
        <w:rPr>
          <w:rFonts w:cstheme="minorHAnsi"/>
        </w:rPr>
        <w:t xml:space="preserve">But the death of their </w:t>
      </w:r>
      <w:r w:rsidR="00B57F00" w:rsidRPr="00622F96">
        <w:rPr>
          <w:rFonts w:cstheme="minorHAnsi"/>
        </w:rPr>
        <w:t>ambition</w:t>
      </w:r>
      <w:r w:rsidR="00A17BD6" w:rsidRPr="00622F96">
        <w:rPr>
          <w:rFonts w:cstheme="minorHAnsi"/>
        </w:rPr>
        <w:t xml:space="preserve">s </w:t>
      </w:r>
      <w:r w:rsidR="006B66A9">
        <w:rPr>
          <w:rFonts w:cstheme="minorHAnsi"/>
        </w:rPr>
        <w:t xml:space="preserve">was </w:t>
      </w:r>
      <w:r w:rsidR="00A17BD6" w:rsidRPr="00622F96">
        <w:rPr>
          <w:rFonts w:cstheme="minorHAnsi"/>
        </w:rPr>
        <w:t>the birth</w:t>
      </w:r>
      <w:r w:rsidR="00607950">
        <w:rPr>
          <w:rFonts w:cstheme="minorHAnsi"/>
        </w:rPr>
        <w:t>place</w:t>
      </w:r>
      <w:r w:rsidR="00A17BD6" w:rsidRPr="00622F96">
        <w:rPr>
          <w:rFonts w:cstheme="minorHAnsi"/>
        </w:rPr>
        <w:t xml:space="preserve"> of </w:t>
      </w:r>
      <w:r w:rsidR="00607950">
        <w:rPr>
          <w:rFonts w:cstheme="minorHAnsi"/>
        </w:rPr>
        <w:t>the new kingdom in their hearts</w:t>
      </w:r>
      <w:r w:rsidR="00A17BD6" w:rsidRPr="00622F96">
        <w:rPr>
          <w:rFonts w:cstheme="minorHAnsi"/>
        </w:rPr>
        <w:t xml:space="preserve">. </w:t>
      </w:r>
      <w:r w:rsidR="00F87EB1" w:rsidRPr="00622F96">
        <w:rPr>
          <w:rFonts w:cstheme="minorHAnsi"/>
        </w:rPr>
        <w:t>Finally</w:t>
      </w:r>
      <w:r w:rsidR="00677978">
        <w:rPr>
          <w:rFonts w:cstheme="minorHAnsi"/>
        </w:rPr>
        <w:t>,</w:t>
      </w:r>
      <w:r w:rsidR="00F87EB1" w:rsidRPr="00622F96">
        <w:rPr>
          <w:rFonts w:cstheme="minorHAnsi"/>
        </w:rPr>
        <w:t xml:space="preserve"> </w:t>
      </w:r>
      <w:r w:rsidR="00F30D9B">
        <w:rPr>
          <w:rFonts w:cstheme="minorHAnsi"/>
        </w:rPr>
        <w:t>i</w:t>
      </w:r>
      <w:r w:rsidR="00F87EB1" w:rsidRPr="00622F96">
        <w:rPr>
          <w:rFonts w:cstheme="minorHAnsi"/>
        </w:rPr>
        <w:t xml:space="preserve">t dawned on them that they </w:t>
      </w:r>
      <w:r w:rsidR="00B319D6" w:rsidRPr="00622F96">
        <w:rPr>
          <w:rFonts w:cstheme="minorHAnsi"/>
        </w:rPr>
        <w:t>had been ordained to lead</w:t>
      </w:r>
      <w:r w:rsidR="00F87EB1" w:rsidRPr="00622F96">
        <w:rPr>
          <w:rFonts w:cstheme="minorHAnsi"/>
        </w:rPr>
        <w:t xml:space="preserve"> in</w:t>
      </w:r>
      <w:r w:rsidR="00B319D6" w:rsidRPr="00622F96">
        <w:rPr>
          <w:rFonts w:cstheme="minorHAnsi"/>
        </w:rPr>
        <w:t xml:space="preserve"> a kingdom </w:t>
      </w:r>
      <w:r w:rsidR="00F87EB1" w:rsidRPr="00622F96">
        <w:rPr>
          <w:rFonts w:cstheme="minorHAnsi"/>
        </w:rPr>
        <w:t>that was not of this world</w:t>
      </w:r>
      <w:r w:rsidR="00145CC9" w:rsidRPr="00622F96">
        <w:rPr>
          <w:rFonts w:cstheme="minorHAnsi"/>
        </w:rPr>
        <w:t>—</w:t>
      </w:r>
      <w:r w:rsidR="00607950">
        <w:rPr>
          <w:rFonts w:cstheme="minorHAnsi"/>
        </w:rPr>
        <w:t xml:space="preserve">one promising they would be </w:t>
      </w:r>
      <w:r w:rsidR="00145CC9" w:rsidRPr="006B66A9">
        <w:rPr>
          <w:rFonts w:cstheme="minorHAnsi"/>
        </w:rPr>
        <w:t xml:space="preserve">“despised and rejected </w:t>
      </w:r>
      <w:r w:rsidR="00F30D9B">
        <w:rPr>
          <w:rFonts w:cstheme="minorHAnsi"/>
        </w:rPr>
        <w:t>by</w:t>
      </w:r>
      <w:r w:rsidR="00145CC9" w:rsidRPr="006B66A9">
        <w:rPr>
          <w:rFonts w:cstheme="minorHAnsi"/>
        </w:rPr>
        <w:t xml:space="preserve"> men”</w:t>
      </w:r>
      <w:r w:rsidR="00145CC9" w:rsidRPr="006B66A9">
        <w:rPr>
          <w:rStyle w:val="FootnoteReference"/>
          <w:rFonts w:cstheme="minorHAnsi"/>
        </w:rPr>
        <w:footnoteReference w:id="20"/>
      </w:r>
      <w:r w:rsidR="00145CC9" w:rsidRPr="006B66A9">
        <w:rPr>
          <w:rFonts w:cstheme="minorHAnsi"/>
        </w:rPr>
        <w:t xml:space="preserve"> </w:t>
      </w:r>
      <w:r w:rsidR="006B66A9" w:rsidRPr="006B66A9">
        <w:rPr>
          <w:rFonts w:cstheme="minorHAnsi"/>
        </w:rPr>
        <w:t xml:space="preserve">as </w:t>
      </w:r>
      <w:r w:rsidR="00145CC9" w:rsidRPr="006B66A9">
        <w:rPr>
          <w:rFonts w:cstheme="minorHAnsi"/>
        </w:rPr>
        <w:t>their master</w:t>
      </w:r>
      <w:r w:rsidR="006B66A9" w:rsidRPr="006B66A9">
        <w:rPr>
          <w:rFonts w:cstheme="minorHAnsi"/>
        </w:rPr>
        <w:t xml:space="preserve"> had been</w:t>
      </w:r>
      <w:r w:rsidR="00F87EB1" w:rsidRPr="006B66A9">
        <w:rPr>
          <w:rFonts w:cstheme="minorHAnsi"/>
        </w:rPr>
        <w:t xml:space="preserve">. </w:t>
      </w:r>
      <w:r w:rsidR="00F30D9B">
        <w:rPr>
          <w:rFonts w:cstheme="minorHAnsi"/>
        </w:rPr>
        <w:t>T</w:t>
      </w:r>
      <w:r w:rsidR="006B66A9" w:rsidRPr="006B66A9">
        <w:rPr>
          <w:rFonts w:cstheme="minorHAnsi"/>
        </w:rPr>
        <w:t xml:space="preserve">hey </w:t>
      </w:r>
      <w:r w:rsidR="008A23C3" w:rsidRPr="006B66A9">
        <w:rPr>
          <w:rFonts w:cstheme="minorHAnsi"/>
        </w:rPr>
        <w:t xml:space="preserve">realized </w:t>
      </w:r>
      <w:r w:rsidR="006B66A9">
        <w:rPr>
          <w:rFonts w:cstheme="minorHAnsi"/>
        </w:rPr>
        <w:t xml:space="preserve">following Jesus would lead to </w:t>
      </w:r>
      <w:r w:rsidR="00B319D6" w:rsidRPr="006B66A9">
        <w:rPr>
          <w:rFonts w:cstheme="minorHAnsi"/>
        </w:rPr>
        <w:t xml:space="preserve">the opposite of </w:t>
      </w:r>
      <w:r w:rsidR="00F87EB1" w:rsidRPr="006B66A9">
        <w:rPr>
          <w:rFonts w:cstheme="minorHAnsi"/>
        </w:rPr>
        <w:t xml:space="preserve">the </w:t>
      </w:r>
      <w:r w:rsidR="00B319D6" w:rsidRPr="006B66A9">
        <w:rPr>
          <w:rFonts w:cstheme="minorHAnsi"/>
        </w:rPr>
        <w:t>earthly power</w:t>
      </w:r>
      <w:r w:rsidR="00F87EB1" w:rsidRPr="006B66A9">
        <w:rPr>
          <w:rFonts w:cstheme="minorHAnsi"/>
        </w:rPr>
        <w:t xml:space="preserve"> they </w:t>
      </w:r>
      <w:r w:rsidR="006B66A9">
        <w:rPr>
          <w:rFonts w:cstheme="minorHAnsi"/>
        </w:rPr>
        <w:t>craved</w:t>
      </w:r>
      <w:r w:rsidR="00B319D6" w:rsidRPr="006B66A9">
        <w:rPr>
          <w:rFonts w:cstheme="minorHAnsi"/>
        </w:rPr>
        <w:t>.</w:t>
      </w:r>
    </w:p>
    <w:p w14:paraId="44FC7D32" w14:textId="687618DF" w:rsidR="009439EB" w:rsidRPr="00622F96" w:rsidRDefault="008A23C3" w:rsidP="00607950">
      <w:pPr>
        <w:ind w:firstLine="720"/>
        <w:rPr>
          <w:rFonts w:cstheme="minorHAnsi"/>
        </w:rPr>
      </w:pPr>
      <w:r w:rsidRPr="00622F96">
        <w:rPr>
          <w:rFonts w:cstheme="minorHAnsi"/>
        </w:rPr>
        <w:t>In the seven weeks after the cross, t</w:t>
      </w:r>
      <w:r w:rsidR="00F108CD" w:rsidRPr="00622F96">
        <w:rPr>
          <w:rFonts w:cstheme="minorHAnsi"/>
        </w:rPr>
        <w:t xml:space="preserve">he Spirit of God led the disciples through </w:t>
      </w:r>
      <w:r w:rsidRPr="00622F96">
        <w:rPr>
          <w:rFonts w:cstheme="minorHAnsi"/>
        </w:rPr>
        <w:t xml:space="preserve">a </w:t>
      </w:r>
      <w:r w:rsidR="00F108CD" w:rsidRPr="00622F96">
        <w:rPr>
          <w:rFonts w:cstheme="minorHAnsi"/>
        </w:rPr>
        <w:t>bitter, joyful realization of the true nature of the kingdom. As they surrendered</w:t>
      </w:r>
      <w:r w:rsidR="00C93286" w:rsidRPr="00622F96">
        <w:rPr>
          <w:rFonts w:cstheme="minorHAnsi"/>
        </w:rPr>
        <w:t xml:space="preserve"> pride</w:t>
      </w:r>
      <w:r w:rsidR="00F108CD" w:rsidRPr="00622F96">
        <w:rPr>
          <w:rFonts w:cstheme="minorHAnsi"/>
        </w:rPr>
        <w:t xml:space="preserve">, </w:t>
      </w:r>
      <w:r w:rsidR="006B66A9">
        <w:rPr>
          <w:rFonts w:cstheme="minorHAnsi"/>
        </w:rPr>
        <w:t xml:space="preserve">their </w:t>
      </w:r>
      <w:r w:rsidRPr="00622F96">
        <w:rPr>
          <w:rFonts w:cstheme="minorHAnsi"/>
        </w:rPr>
        <w:t xml:space="preserve">strife </w:t>
      </w:r>
      <w:r w:rsidR="00C93286" w:rsidRPr="00622F96">
        <w:rPr>
          <w:rFonts w:cstheme="minorHAnsi"/>
        </w:rPr>
        <w:t xml:space="preserve">for supremacy </w:t>
      </w:r>
      <w:r w:rsidR="00F108CD" w:rsidRPr="00622F96">
        <w:rPr>
          <w:rFonts w:cstheme="minorHAnsi"/>
        </w:rPr>
        <w:t>melted away.</w:t>
      </w:r>
      <w:r w:rsidR="006B66A9">
        <w:rPr>
          <w:rFonts w:cstheme="minorHAnsi"/>
        </w:rPr>
        <w:t xml:space="preserve"> In its place</w:t>
      </w:r>
      <w:r w:rsidR="00B57F00" w:rsidRPr="00622F96">
        <w:rPr>
          <w:rFonts w:cstheme="minorHAnsi"/>
        </w:rPr>
        <w:t>, t</w:t>
      </w:r>
      <w:r w:rsidR="00F108CD" w:rsidRPr="00622F96">
        <w:rPr>
          <w:rFonts w:cstheme="minorHAnsi"/>
        </w:rPr>
        <w:t xml:space="preserve">he relational wholeness and unity that Jesus had prayed for in John 17 </w:t>
      </w:r>
      <w:r w:rsidR="00B57F00" w:rsidRPr="00622F96">
        <w:rPr>
          <w:rFonts w:cstheme="minorHAnsi"/>
        </w:rPr>
        <w:t xml:space="preserve">finally </w:t>
      </w:r>
      <w:r w:rsidR="00F108CD" w:rsidRPr="00622F96">
        <w:rPr>
          <w:rFonts w:cstheme="minorHAnsi"/>
        </w:rPr>
        <w:t>became a vibrant reality</w:t>
      </w:r>
      <w:r w:rsidR="00C93286" w:rsidRPr="00622F96">
        <w:rPr>
          <w:rFonts w:cstheme="minorHAnsi"/>
        </w:rPr>
        <w:t>.</w:t>
      </w:r>
      <w:r w:rsidR="00607950">
        <w:rPr>
          <w:rFonts w:cstheme="minorHAnsi"/>
        </w:rPr>
        <w:t xml:space="preserve"> </w:t>
      </w:r>
      <w:r w:rsidR="00523BA1">
        <w:rPr>
          <w:rFonts w:cstheme="minorHAnsi"/>
        </w:rPr>
        <w:t>F</w:t>
      </w:r>
      <w:r w:rsidR="00F87EB1" w:rsidRPr="00622F96">
        <w:rPr>
          <w:rFonts w:cstheme="minorHAnsi"/>
        </w:rPr>
        <w:t xml:space="preserve">ew of the details of that </w:t>
      </w:r>
      <w:r w:rsidR="0024388C">
        <w:rPr>
          <w:rFonts w:cstheme="minorHAnsi"/>
        </w:rPr>
        <w:t xml:space="preserve">sacred </w:t>
      </w:r>
      <w:r w:rsidR="00F87EB1" w:rsidRPr="00622F96">
        <w:rPr>
          <w:rFonts w:cstheme="minorHAnsi"/>
        </w:rPr>
        <w:t xml:space="preserve">process are recorded, </w:t>
      </w:r>
      <w:r w:rsidR="00523BA1">
        <w:rPr>
          <w:rFonts w:cstheme="minorHAnsi"/>
        </w:rPr>
        <w:t>but i</w:t>
      </w:r>
      <w:r w:rsidR="00F87EB1" w:rsidRPr="00622F96">
        <w:rPr>
          <w:rFonts w:cstheme="minorHAnsi"/>
        </w:rPr>
        <w:t>n Acts 1, the disciples</w:t>
      </w:r>
      <w:r w:rsidR="00965D34">
        <w:rPr>
          <w:rFonts w:cstheme="minorHAnsi"/>
        </w:rPr>
        <w:t xml:space="preserve"> </w:t>
      </w:r>
      <w:r w:rsidR="00E90707">
        <w:rPr>
          <w:rFonts w:cstheme="minorHAnsi"/>
        </w:rPr>
        <w:t>we</w:t>
      </w:r>
      <w:r w:rsidR="00965D34">
        <w:rPr>
          <w:rFonts w:cstheme="minorHAnsi"/>
        </w:rPr>
        <w:t>re</w:t>
      </w:r>
      <w:r w:rsidR="00F87EB1" w:rsidRPr="00622F96">
        <w:rPr>
          <w:rFonts w:cstheme="minorHAnsi"/>
        </w:rPr>
        <w:t xml:space="preserve"> </w:t>
      </w:r>
      <w:r w:rsidR="00F30D9B">
        <w:rPr>
          <w:rFonts w:cstheme="minorHAnsi"/>
        </w:rPr>
        <w:t xml:space="preserve">finally </w:t>
      </w:r>
      <w:r w:rsidR="005A6956">
        <w:rPr>
          <w:rFonts w:cstheme="minorHAnsi"/>
        </w:rPr>
        <w:t>united</w:t>
      </w:r>
      <w:r w:rsidR="00F30D9B">
        <w:rPr>
          <w:rFonts w:cstheme="minorHAnsi"/>
        </w:rPr>
        <w:t xml:space="preserve"> in “</w:t>
      </w:r>
      <w:r w:rsidR="00F87EB1" w:rsidRPr="00622F96">
        <w:rPr>
          <w:rFonts w:cstheme="minorHAnsi"/>
        </w:rPr>
        <w:t>one accord.”</w:t>
      </w:r>
      <w:r w:rsidR="00F30D9B">
        <w:rPr>
          <w:rStyle w:val="FootnoteReference"/>
          <w:rFonts w:cstheme="minorHAnsi"/>
        </w:rPr>
        <w:footnoteReference w:id="21"/>
      </w:r>
      <w:r w:rsidR="00F87EB1" w:rsidRPr="00622F96">
        <w:rPr>
          <w:rFonts w:cstheme="minorHAnsi"/>
        </w:rPr>
        <w:t xml:space="preserve"> Gone </w:t>
      </w:r>
      <w:r w:rsidR="00F108CD" w:rsidRPr="00622F96">
        <w:rPr>
          <w:rFonts w:cstheme="minorHAnsi"/>
        </w:rPr>
        <w:t>we</w:t>
      </w:r>
      <w:r w:rsidR="00F87EB1" w:rsidRPr="00622F96">
        <w:rPr>
          <w:rFonts w:cstheme="minorHAnsi"/>
        </w:rPr>
        <w:t xml:space="preserve">re the </w:t>
      </w:r>
      <w:r w:rsidRPr="00622F96">
        <w:rPr>
          <w:rFonts w:cstheme="minorHAnsi"/>
        </w:rPr>
        <w:t>harsh and petty disputes</w:t>
      </w:r>
      <w:r w:rsidR="00F87EB1" w:rsidRPr="00622F96">
        <w:rPr>
          <w:rFonts w:cstheme="minorHAnsi"/>
        </w:rPr>
        <w:t xml:space="preserve"> over </w:t>
      </w:r>
      <w:r w:rsidR="00B57F00" w:rsidRPr="00622F96">
        <w:rPr>
          <w:rFonts w:cstheme="minorHAnsi"/>
        </w:rPr>
        <w:t xml:space="preserve">personal position and </w:t>
      </w:r>
      <w:r w:rsidR="00F87EB1" w:rsidRPr="00622F96">
        <w:rPr>
          <w:rFonts w:cstheme="minorHAnsi"/>
        </w:rPr>
        <w:t xml:space="preserve">national greatness. In the place of pride, humility </w:t>
      </w:r>
      <w:r w:rsidR="00AE31E6" w:rsidRPr="00622F96">
        <w:rPr>
          <w:rFonts w:cstheme="minorHAnsi"/>
        </w:rPr>
        <w:t xml:space="preserve">bore </w:t>
      </w:r>
      <w:r w:rsidR="00F87EB1" w:rsidRPr="00622F96">
        <w:rPr>
          <w:rFonts w:cstheme="minorHAnsi"/>
        </w:rPr>
        <w:t xml:space="preserve">its natural, rich fruit. Broken relationships </w:t>
      </w:r>
      <w:r w:rsidR="00AE31E6" w:rsidRPr="00622F96">
        <w:rPr>
          <w:rFonts w:cstheme="minorHAnsi"/>
        </w:rPr>
        <w:t xml:space="preserve">were </w:t>
      </w:r>
      <w:r w:rsidR="00F87EB1" w:rsidRPr="00622F96">
        <w:rPr>
          <w:rFonts w:cstheme="minorHAnsi"/>
        </w:rPr>
        <w:t xml:space="preserve">replaced by relational wholeness and healing, as Acts 1 </w:t>
      </w:r>
      <w:r w:rsidR="00AE31E6" w:rsidRPr="00622F96">
        <w:rPr>
          <w:rFonts w:cstheme="minorHAnsi"/>
        </w:rPr>
        <w:t xml:space="preserve">paved </w:t>
      </w:r>
      <w:r w:rsidR="00F87EB1" w:rsidRPr="00622F96">
        <w:rPr>
          <w:rFonts w:cstheme="minorHAnsi"/>
        </w:rPr>
        <w:t>the way for Acts 2.</w:t>
      </w:r>
    </w:p>
    <w:p w14:paraId="224BF78D" w14:textId="7919FF9C" w:rsidR="00FB0159" w:rsidRPr="00592218" w:rsidRDefault="00F87EB1" w:rsidP="00FB0159">
      <w:pPr>
        <w:ind w:firstLine="720"/>
        <w:rPr>
          <w:rFonts w:cstheme="minorHAnsi"/>
          <w:iCs/>
        </w:rPr>
      </w:pPr>
      <w:r w:rsidRPr="00607950">
        <w:rPr>
          <w:rFonts w:cstheme="minorHAnsi"/>
        </w:rPr>
        <w:t xml:space="preserve">Acts continues recording the cascade of </w:t>
      </w:r>
      <w:r w:rsidR="00607950" w:rsidRPr="00607950">
        <w:rPr>
          <w:rFonts w:cstheme="minorHAnsi"/>
        </w:rPr>
        <w:t xml:space="preserve">relational </w:t>
      </w:r>
      <w:r w:rsidRPr="00607950">
        <w:rPr>
          <w:rFonts w:cstheme="minorHAnsi"/>
        </w:rPr>
        <w:t>healing</w:t>
      </w:r>
      <w:r w:rsidR="00607950" w:rsidRPr="00607950">
        <w:rPr>
          <w:rFonts w:cstheme="minorHAnsi"/>
        </w:rPr>
        <w:t xml:space="preserve"> and evangelistic growth</w:t>
      </w:r>
      <w:r w:rsidRPr="00607950">
        <w:rPr>
          <w:rFonts w:cstheme="minorHAnsi"/>
        </w:rPr>
        <w:t xml:space="preserve"> that result</w:t>
      </w:r>
      <w:r w:rsidR="00AE31E6" w:rsidRPr="00607950">
        <w:rPr>
          <w:rFonts w:cstheme="minorHAnsi"/>
        </w:rPr>
        <w:t>ed</w:t>
      </w:r>
      <w:r w:rsidRPr="00607950">
        <w:rPr>
          <w:rFonts w:cstheme="minorHAnsi"/>
        </w:rPr>
        <w:t xml:space="preserve"> </w:t>
      </w:r>
      <w:r w:rsidR="00607950" w:rsidRPr="00607950">
        <w:rPr>
          <w:rFonts w:cstheme="minorHAnsi"/>
        </w:rPr>
        <w:t xml:space="preserve">when </w:t>
      </w:r>
      <w:r w:rsidR="00FB0159" w:rsidRPr="00607950">
        <w:rPr>
          <w:rFonts w:cstheme="minorHAnsi"/>
        </w:rPr>
        <w:t>leaders learn</w:t>
      </w:r>
      <w:r w:rsidR="00607950" w:rsidRPr="00607950">
        <w:rPr>
          <w:rFonts w:cstheme="minorHAnsi"/>
        </w:rPr>
        <w:t>ed</w:t>
      </w:r>
      <w:r w:rsidR="00592218">
        <w:rPr>
          <w:rFonts w:cstheme="minorHAnsi"/>
        </w:rPr>
        <w:t xml:space="preserve"> </w:t>
      </w:r>
      <w:r w:rsidR="00CB0C7F">
        <w:rPr>
          <w:rFonts w:cstheme="minorHAnsi"/>
        </w:rPr>
        <w:t xml:space="preserve">to practice </w:t>
      </w:r>
      <w:r w:rsidR="00592218">
        <w:rPr>
          <w:rFonts w:cstheme="minorHAnsi"/>
        </w:rPr>
        <w:t>humility—</w:t>
      </w:r>
      <w:r w:rsidR="00592218">
        <w:rPr>
          <w:rFonts w:cstheme="minorHAnsi"/>
          <w:i/>
        </w:rPr>
        <w:t xml:space="preserve">how self-sacrificing love relates </w:t>
      </w:r>
      <w:r w:rsidR="00592218" w:rsidRPr="00622F96">
        <w:rPr>
          <w:rFonts w:cstheme="minorHAnsi"/>
          <w:i/>
        </w:rPr>
        <w:t>to power</w:t>
      </w:r>
      <w:r w:rsidR="00592218">
        <w:rPr>
          <w:rFonts w:cstheme="minorHAnsi"/>
          <w:i/>
        </w:rPr>
        <w:t>.</w:t>
      </w:r>
      <w:r w:rsidRPr="00622F96">
        <w:rPr>
          <w:rFonts w:cstheme="minorHAnsi"/>
        </w:rPr>
        <w:t xml:space="preserve"> </w:t>
      </w:r>
      <w:r w:rsidR="00AE31E6" w:rsidRPr="00622F96">
        <w:rPr>
          <w:rFonts w:cstheme="minorHAnsi"/>
        </w:rPr>
        <w:t xml:space="preserve">And the results are </w:t>
      </w:r>
      <w:r w:rsidR="00475BF7" w:rsidRPr="00622F96">
        <w:rPr>
          <w:rFonts w:cstheme="minorHAnsi"/>
        </w:rPr>
        <w:t xml:space="preserve">deeply </w:t>
      </w:r>
      <w:r w:rsidR="00AE31E6" w:rsidRPr="00622F96">
        <w:rPr>
          <w:rFonts w:cstheme="minorHAnsi"/>
        </w:rPr>
        <w:t xml:space="preserve">relevant to our </w:t>
      </w:r>
      <w:r w:rsidR="005A6956">
        <w:rPr>
          <w:rFonts w:cstheme="minorHAnsi"/>
        </w:rPr>
        <w:t xml:space="preserve">similar </w:t>
      </w:r>
      <w:r w:rsidR="00AE31E6" w:rsidRPr="00622F96">
        <w:rPr>
          <w:rFonts w:cstheme="minorHAnsi"/>
        </w:rPr>
        <w:t>struggle</w:t>
      </w:r>
      <w:r w:rsidR="00592218">
        <w:rPr>
          <w:rFonts w:cstheme="minorHAnsi"/>
        </w:rPr>
        <w:t xml:space="preserve"> for unity amid relational brokenness </w:t>
      </w:r>
      <w:r w:rsidR="00AE31E6" w:rsidRPr="00622F96">
        <w:rPr>
          <w:rFonts w:cstheme="minorHAnsi"/>
        </w:rPr>
        <w:t>as a church today</w:t>
      </w:r>
      <w:r w:rsidR="00592218">
        <w:rPr>
          <w:rFonts w:cstheme="minorHAnsi"/>
        </w:rPr>
        <w:t>.</w:t>
      </w:r>
    </w:p>
    <w:p w14:paraId="00FB4CAA" w14:textId="43B8B5AD" w:rsidR="00B80624" w:rsidRPr="00622F96" w:rsidRDefault="00B80624" w:rsidP="00B80624">
      <w:pPr>
        <w:rPr>
          <w:rFonts w:cstheme="minorHAnsi"/>
        </w:rPr>
      </w:pPr>
    </w:p>
    <w:p w14:paraId="201E963A" w14:textId="263DB393" w:rsidR="00B80624" w:rsidRPr="00622F96" w:rsidRDefault="00B80624" w:rsidP="00B80624">
      <w:pPr>
        <w:rPr>
          <w:rFonts w:cstheme="minorHAnsi"/>
          <w:b/>
        </w:rPr>
      </w:pPr>
      <w:r w:rsidRPr="00622F96">
        <w:rPr>
          <w:rFonts w:cstheme="minorHAnsi"/>
          <w:b/>
        </w:rPr>
        <w:t xml:space="preserve">How did </w:t>
      </w:r>
      <w:r w:rsidR="00067096" w:rsidRPr="00622F96">
        <w:rPr>
          <w:rFonts w:cstheme="minorHAnsi"/>
          <w:b/>
        </w:rPr>
        <w:t>the “one accord”</w:t>
      </w:r>
      <w:r w:rsidRPr="00622F96">
        <w:rPr>
          <w:rFonts w:cstheme="minorHAnsi"/>
          <w:b/>
        </w:rPr>
        <w:t xml:space="preserve"> </w:t>
      </w:r>
      <w:r w:rsidR="00812293" w:rsidRPr="00622F96">
        <w:rPr>
          <w:rFonts w:cstheme="minorHAnsi"/>
          <w:b/>
        </w:rPr>
        <w:t xml:space="preserve">resulting from humility </w:t>
      </w:r>
      <w:r w:rsidR="00067096" w:rsidRPr="00622F96">
        <w:rPr>
          <w:rFonts w:cstheme="minorHAnsi"/>
          <w:b/>
        </w:rPr>
        <w:t>among the disciples</w:t>
      </w:r>
      <w:r w:rsidR="00812293" w:rsidRPr="00622F96">
        <w:rPr>
          <w:rFonts w:cstheme="minorHAnsi"/>
          <w:b/>
        </w:rPr>
        <w:t xml:space="preserve"> affect </w:t>
      </w:r>
      <w:r w:rsidRPr="00622F96">
        <w:rPr>
          <w:rFonts w:cstheme="minorHAnsi"/>
          <w:b/>
        </w:rPr>
        <w:t>the early church</w:t>
      </w:r>
      <w:r w:rsidR="00067096" w:rsidRPr="00622F96">
        <w:rPr>
          <w:rFonts w:cstheme="minorHAnsi"/>
          <w:b/>
        </w:rPr>
        <w:t xml:space="preserve">’s </w:t>
      </w:r>
      <w:r w:rsidR="00E90707">
        <w:rPr>
          <w:rFonts w:cstheme="minorHAnsi"/>
          <w:b/>
        </w:rPr>
        <w:t xml:space="preserve">united, </w:t>
      </w:r>
      <w:r w:rsidR="00067096" w:rsidRPr="00622F96">
        <w:rPr>
          <w:rFonts w:cstheme="minorHAnsi"/>
          <w:b/>
        </w:rPr>
        <w:t>evangelistic success amid tremendous diversity</w:t>
      </w:r>
      <w:r w:rsidRPr="00622F96">
        <w:rPr>
          <w:rFonts w:cstheme="minorHAnsi"/>
          <w:b/>
        </w:rPr>
        <w:t>?</w:t>
      </w:r>
    </w:p>
    <w:p w14:paraId="1C74D8B0" w14:textId="3D624550" w:rsidR="00592218" w:rsidRDefault="001D102F" w:rsidP="00833276">
      <w:pPr>
        <w:ind w:firstLine="720"/>
        <w:rPr>
          <w:rFonts w:cstheme="minorHAnsi"/>
          <w:i/>
          <w:iCs/>
        </w:rPr>
      </w:pPr>
      <w:r w:rsidRPr="00622F96">
        <w:rPr>
          <w:rFonts w:cstheme="minorHAnsi"/>
          <w:i/>
          <w:iCs/>
        </w:rPr>
        <w:t>T</w:t>
      </w:r>
      <w:r w:rsidR="00FB0159" w:rsidRPr="00622F96">
        <w:rPr>
          <w:rFonts w:cstheme="minorHAnsi"/>
          <w:i/>
          <w:iCs/>
        </w:rPr>
        <w:t>he humble, Spirit-filled church prioritize</w:t>
      </w:r>
      <w:r w:rsidR="00B57F00" w:rsidRPr="00622F96">
        <w:rPr>
          <w:rFonts w:cstheme="minorHAnsi"/>
          <w:i/>
          <w:iCs/>
        </w:rPr>
        <w:t>d</w:t>
      </w:r>
      <w:r w:rsidR="00FB0159" w:rsidRPr="00622F96">
        <w:rPr>
          <w:rFonts w:cstheme="minorHAnsi"/>
          <w:i/>
          <w:iCs/>
        </w:rPr>
        <w:t xml:space="preserve"> missional community over </w:t>
      </w:r>
      <w:r w:rsidR="00E90707">
        <w:rPr>
          <w:rFonts w:cstheme="minorHAnsi"/>
          <w:i/>
          <w:iCs/>
        </w:rPr>
        <w:t xml:space="preserve">personal </w:t>
      </w:r>
      <w:r w:rsidR="00FB0159" w:rsidRPr="00622F96">
        <w:rPr>
          <w:rFonts w:cstheme="minorHAnsi"/>
          <w:i/>
          <w:iCs/>
        </w:rPr>
        <w:t>comfort and tradition</w:t>
      </w:r>
      <w:r w:rsidR="00067096" w:rsidRPr="00622F96">
        <w:rPr>
          <w:rFonts w:cstheme="minorHAnsi"/>
          <w:i/>
          <w:iCs/>
        </w:rPr>
        <w:t>. As a</w:t>
      </w:r>
      <w:r w:rsidR="00812293" w:rsidRPr="00622F96">
        <w:rPr>
          <w:rFonts w:cstheme="minorHAnsi"/>
          <w:i/>
          <w:iCs/>
        </w:rPr>
        <w:t xml:space="preserve"> r</w:t>
      </w:r>
      <w:r w:rsidR="00067096" w:rsidRPr="00622F96">
        <w:rPr>
          <w:rFonts w:cstheme="minorHAnsi"/>
          <w:i/>
          <w:iCs/>
        </w:rPr>
        <w:t>esult, despite monumental challenges of theological, racial, and cultural diversity,</w:t>
      </w:r>
      <w:r w:rsidRPr="00622F96">
        <w:rPr>
          <w:rFonts w:cstheme="minorHAnsi"/>
          <w:i/>
          <w:iCs/>
        </w:rPr>
        <w:t xml:space="preserve"> </w:t>
      </w:r>
      <w:r w:rsidR="00067096" w:rsidRPr="00622F96">
        <w:rPr>
          <w:rFonts w:cstheme="minorHAnsi"/>
          <w:i/>
          <w:iCs/>
        </w:rPr>
        <w:t xml:space="preserve">they achieved </w:t>
      </w:r>
      <w:r w:rsidR="00812293" w:rsidRPr="00622F96">
        <w:rPr>
          <w:rFonts w:cstheme="minorHAnsi"/>
          <w:i/>
          <w:iCs/>
        </w:rPr>
        <w:t xml:space="preserve">astounding </w:t>
      </w:r>
      <w:r w:rsidRPr="00622F96">
        <w:rPr>
          <w:rFonts w:cstheme="minorHAnsi"/>
          <w:i/>
          <w:iCs/>
        </w:rPr>
        <w:t>evangelistic success</w:t>
      </w:r>
      <w:r w:rsidR="00622F96">
        <w:rPr>
          <w:rFonts w:cstheme="minorHAnsi"/>
          <w:i/>
          <w:iCs/>
        </w:rPr>
        <w:t xml:space="preserve"> in taking the gospel to the then-known world</w:t>
      </w:r>
      <w:r w:rsidR="00FB0159" w:rsidRPr="00622F96">
        <w:rPr>
          <w:rFonts w:cstheme="minorHAnsi"/>
          <w:i/>
          <w:iCs/>
        </w:rPr>
        <w:t>.</w:t>
      </w:r>
    </w:p>
    <w:p w14:paraId="2CDA676E" w14:textId="1EE6F2D4" w:rsidR="00067096" w:rsidRPr="00622F96" w:rsidRDefault="00622F96" w:rsidP="00833276">
      <w:pPr>
        <w:ind w:firstLine="720"/>
        <w:rPr>
          <w:rFonts w:cstheme="minorHAnsi"/>
        </w:rPr>
      </w:pPr>
      <w:r>
        <w:rPr>
          <w:rFonts w:cstheme="minorHAnsi"/>
          <w:iCs/>
        </w:rPr>
        <w:t xml:space="preserve">Here are a few examples of how </w:t>
      </w:r>
      <w:r w:rsidR="00592218">
        <w:rPr>
          <w:rFonts w:cstheme="minorHAnsi"/>
          <w:iCs/>
        </w:rPr>
        <w:t xml:space="preserve">self-sacrificing love’s </w:t>
      </w:r>
      <w:r>
        <w:rPr>
          <w:rFonts w:cstheme="minorHAnsi"/>
          <w:iCs/>
        </w:rPr>
        <w:t>approach to power</w:t>
      </w:r>
      <w:r w:rsidR="00592218">
        <w:rPr>
          <w:rFonts w:cstheme="minorHAnsi"/>
          <w:iCs/>
        </w:rPr>
        <w:t xml:space="preserve"> transformed situations</w:t>
      </w:r>
      <w:r>
        <w:rPr>
          <w:rFonts w:cstheme="minorHAnsi"/>
          <w:iCs/>
        </w:rPr>
        <w:t>:</w:t>
      </w:r>
    </w:p>
    <w:p w14:paraId="557C6FAB" w14:textId="4481DFF0" w:rsidR="001D102F" w:rsidRPr="00622F96" w:rsidRDefault="00812293" w:rsidP="00622F96">
      <w:pPr>
        <w:pStyle w:val="ListParagraph"/>
        <w:numPr>
          <w:ilvl w:val="0"/>
          <w:numId w:val="9"/>
        </w:numPr>
        <w:rPr>
          <w:rFonts w:cstheme="minorHAnsi"/>
        </w:rPr>
      </w:pPr>
      <w:r w:rsidRPr="00622F96">
        <w:rPr>
          <w:rFonts w:cstheme="minorHAnsi"/>
          <w:iCs/>
        </w:rPr>
        <w:t>Humility</w:t>
      </w:r>
      <w:r w:rsidR="00FB0159" w:rsidRPr="00622F96">
        <w:rPr>
          <w:rFonts w:cstheme="minorHAnsi"/>
          <w:iCs/>
        </w:rPr>
        <w:t xml:space="preserve"> enable</w:t>
      </w:r>
      <w:r w:rsidR="00B57F00" w:rsidRPr="00622F96">
        <w:rPr>
          <w:rFonts w:cstheme="minorHAnsi"/>
          <w:iCs/>
        </w:rPr>
        <w:t>d</w:t>
      </w:r>
      <w:r w:rsidR="00FB0159" w:rsidRPr="00622F96">
        <w:rPr>
          <w:rFonts w:cstheme="minorHAnsi"/>
          <w:iCs/>
        </w:rPr>
        <w:t xml:space="preserve"> </w:t>
      </w:r>
      <w:r w:rsidRPr="00622F96">
        <w:rPr>
          <w:rFonts w:cstheme="minorHAnsi"/>
          <w:iCs/>
        </w:rPr>
        <w:t>church leaders</w:t>
      </w:r>
      <w:r w:rsidR="00FB0159" w:rsidRPr="00622F96">
        <w:rPr>
          <w:rFonts w:cstheme="minorHAnsi"/>
          <w:iCs/>
        </w:rPr>
        <w:t xml:space="preserve"> to nondefensively evaluate significant doctrinal disagreements such as circumcision. Rather than </w:t>
      </w:r>
      <w:r w:rsidR="00B80624" w:rsidRPr="00622F96">
        <w:rPr>
          <w:rFonts w:cstheme="minorHAnsi"/>
          <w:iCs/>
        </w:rPr>
        <w:t xml:space="preserve">appointing </w:t>
      </w:r>
      <w:r w:rsidR="00FB0159" w:rsidRPr="00622F96">
        <w:rPr>
          <w:rFonts w:cstheme="minorHAnsi"/>
          <w:iCs/>
        </w:rPr>
        <w:t xml:space="preserve">committees to </w:t>
      </w:r>
      <w:r w:rsidR="00B80624" w:rsidRPr="00622F96">
        <w:rPr>
          <w:rFonts w:cstheme="minorHAnsi"/>
          <w:iCs/>
        </w:rPr>
        <w:t xml:space="preserve">battle for supremacy regarding </w:t>
      </w:r>
      <w:r w:rsidR="00592218">
        <w:rPr>
          <w:rFonts w:cstheme="minorHAnsi"/>
          <w:iCs/>
        </w:rPr>
        <w:t xml:space="preserve">opposing </w:t>
      </w:r>
      <w:r w:rsidR="00FB0159" w:rsidRPr="00622F96">
        <w:rPr>
          <w:rFonts w:cstheme="minorHAnsi"/>
          <w:iCs/>
        </w:rPr>
        <w:t xml:space="preserve">doctrinal interpretations, they </w:t>
      </w:r>
      <w:r w:rsidR="00FB0159" w:rsidRPr="00841095">
        <w:rPr>
          <w:rFonts w:cstheme="minorHAnsi"/>
          <w:iCs/>
        </w:rPr>
        <w:t>focus</w:t>
      </w:r>
      <w:r w:rsidR="00592218" w:rsidRPr="00841095">
        <w:rPr>
          <w:rFonts w:cstheme="minorHAnsi"/>
          <w:iCs/>
        </w:rPr>
        <w:t>ed</w:t>
      </w:r>
      <w:r w:rsidR="00FB0159" w:rsidRPr="00841095">
        <w:rPr>
          <w:rFonts w:cstheme="minorHAnsi"/>
          <w:iCs/>
        </w:rPr>
        <w:t xml:space="preserve"> on common ground</w:t>
      </w:r>
      <w:r w:rsidR="00A84229" w:rsidRPr="00841095">
        <w:rPr>
          <w:rFonts w:cstheme="minorHAnsi"/>
          <w:iCs/>
        </w:rPr>
        <w:t xml:space="preserve"> and </w:t>
      </w:r>
      <w:r w:rsidR="00A84229">
        <w:rPr>
          <w:rFonts w:cstheme="minorHAnsi"/>
          <w:iCs/>
        </w:rPr>
        <w:t>prioritized unity over theological uniformity</w:t>
      </w:r>
      <w:r w:rsidR="00FB0159" w:rsidRPr="00622F96">
        <w:rPr>
          <w:rFonts w:cstheme="minorHAnsi"/>
          <w:iCs/>
        </w:rPr>
        <w:t xml:space="preserve">. </w:t>
      </w:r>
      <w:r w:rsidR="00FB0159" w:rsidRPr="00622F96">
        <w:rPr>
          <w:rFonts w:cstheme="minorHAnsi"/>
        </w:rPr>
        <w:t xml:space="preserve">They </w:t>
      </w:r>
      <w:r w:rsidR="00622F96" w:rsidRPr="00622F96">
        <w:rPr>
          <w:rFonts w:cstheme="minorHAnsi"/>
        </w:rPr>
        <w:t>arranged</w:t>
      </w:r>
      <w:r w:rsidR="00FB0159" w:rsidRPr="00622F96">
        <w:rPr>
          <w:rFonts w:cstheme="minorHAnsi"/>
        </w:rPr>
        <w:t xml:space="preserve"> flexible </w:t>
      </w:r>
      <w:r w:rsidR="00592218" w:rsidRPr="00622F96">
        <w:rPr>
          <w:rFonts w:cstheme="minorHAnsi"/>
        </w:rPr>
        <w:t>space</w:t>
      </w:r>
      <w:r w:rsidR="00FB0159" w:rsidRPr="00622F96">
        <w:rPr>
          <w:rFonts w:cstheme="minorHAnsi"/>
        </w:rPr>
        <w:t xml:space="preserve"> for those overly bound by tradition</w:t>
      </w:r>
      <w:r w:rsidR="001D102F" w:rsidRPr="00622F96">
        <w:rPr>
          <w:rFonts w:cstheme="minorHAnsi"/>
        </w:rPr>
        <w:t xml:space="preserve"> (by allowing circumcision)</w:t>
      </w:r>
      <w:r w:rsidR="00FB0159" w:rsidRPr="00622F96">
        <w:rPr>
          <w:rFonts w:cstheme="minorHAnsi"/>
        </w:rPr>
        <w:t xml:space="preserve">, while </w:t>
      </w:r>
      <w:r w:rsidR="00592218">
        <w:rPr>
          <w:rFonts w:cstheme="minorHAnsi"/>
        </w:rPr>
        <w:t xml:space="preserve">prioritizing missional </w:t>
      </w:r>
      <w:r w:rsidR="001D102F" w:rsidRPr="00622F96">
        <w:rPr>
          <w:rFonts w:cstheme="minorHAnsi"/>
        </w:rPr>
        <w:t>accommodat</w:t>
      </w:r>
      <w:r w:rsidR="00592218">
        <w:rPr>
          <w:rFonts w:cstheme="minorHAnsi"/>
        </w:rPr>
        <w:t xml:space="preserve">ion for </w:t>
      </w:r>
      <w:r w:rsidR="00FB0159" w:rsidRPr="00622F96">
        <w:rPr>
          <w:rFonts w:cstheme="minorHAnsi"/>
        </w:rPr>
        <w:t xml:space="preserve">those outside </w:t>
      </w:r>
      <w:r w:rsidR="001D102F" w:rsidRPr="00622F96">
        <w:rPr>
          <w:rFonts w:cstheme="minorHAnsi"/>
        </w:rPr>
        <w:t>th</w:t>
      </w:r>
      <w:r w:rsidR="00592218">
        <w:rPr>
          <w:rFonts w:cstheme="minorHAnsi"/>
        </w:rPr>
        <w:t>e</w:t>
      </w:r>
      <w:r w:rsidR="001D102F" w:rsidRPr="00622F96">
        <w:rPr>
          <w:rFonts w:cstheme="minorHAnsi"/>
        </w:rPr>
        <w:t xml:space="preserve"> </w:t>
      </w:r>
      <w:r w:rsidR="00FB0159" w:rsidRPr="00622F96">
        <w:rPr>
          <w:rFonts w:cstheme="minorHAnsi"/>
        </w:rPr>
        <w:t>traditions</w:t>
      </w:r>
      <w:r w:rsidR="001D102F" w:rsidRPr="00622F96">
        <w:rPr>
          <w:rFonts w:cstheme="minorHAnsi"/>
        </w:rPr>
        <w:t xml:space="preserve"> (by not requiring circumcision despite intense cultural and theological pressure)</w:t>
      </w:r>
      <w:r w:rsidR="00FB0159" w:rsidRPr="00622F96">
        <w:rPr>
          <w:rFonts w:cstheme="minorHAnsi"/>
        </w:rPr>
        <w:t>.</w:t>
      </w:r>
      <w:r w:rsidRPr="00622F96">
        <w:rPr>
          <w:rFonts w:cstheme="minorHAnsi"/>
        </w:rPr>
        <w:t xml:space="preserve"> </w:t>
      </w:r>
      <w:r w:rsidR="00CB0C7F">
        <w:rPr>
          <w:rFonts w:cstheme="minorHAnsi"/>
        </w:rPr>
        <w:t>By providing theological and cultural space for diversity</w:t>
      </w:r>
      <w:r w:rsidRPr="00622F96">
        <w:rPr>
          <w:rFonts w:cstheme="minorHAnsi"/>
        </w:rPr>
        <w:t xml:space="preserve">, they </w:t>
      </w:r>
      <w:r w:rsidR="00CB0C7F">
        <w:rPr>
          <w:rFonts w:cstheme="minorHAnsi"/>
        </w:rPr>
        <w:t>created unity despite</w:t>
      </w:r>
      <w:r w:rsidRPr="00622F96">
        <w:rPr>
          <w:rFonts w:cstheme="minorHAnsi"/>
        </w:rPr>
        <w:t xml:space="preserve"> a variety of interpretations</w:t>
      </w:r>
      <w:r w:rsidR="00A84229">
        <w:rPr>
          <w:rFonts w:cstheme="minorHAnsi"/>
        </w:rPr>
        <w:t>.</w:t>
      </w:r>
    </w:p>
    <w:p w14:paraId="34CAF090" w14:textId="3CD126B5" w:rsidR="00833276" w:rsidRPr="00622F96" w:rsidRDefault="00833276" w:rsidP="00622F96">
      <w:pPr>
        <w:pStyle w:val="ListParagraph"/>
        <w:numPr>
          <w:ilvl w:val="0"/>
          <w:numId w:val="9"/>
        </w:numPr>
        <w:rPr>
          <w:rFonts w:cstheme="minorHAnsi"/>
        </w:rPr>
      </w:pPr>
      <w:r w:rsidRPr="00622F96">
        <w:rPr>
          <w:rFonts w:cstheme="minorHAnsi"/>
        </w:rPr>
        <w:lastRenderedPageBreak/>
        <w:t>Similarly, when harsh</w:t>
      </w:r>
      <w:r w:rsidR="00592218">
        <w:rPr>
          <w:rFonts w:cstheme="minorHAnsi"/>
        </w:rPr>
        <w:t xml:space="preserve">ly accused of prioritizing </w:t>
      </w:r>
      <w:r w:rsidRPr="00622F96">
        <w:rPr>
          <w:rFonts w:cstheme="minorHAnsi"/>
        </w:rPr>
        <w:t>Jewish widows over Greek widows, the disciples nondefensively sought Greek help</w:t>
      </w:r>
      <w:r w:rsidR="001D102F" w:rsidRPr="00622F96">
        <w:rPr>
          <w:rFonts w:cstheme="minorHAnsi"/>
        </w:rPr>
        <w:t>.</w:t>
      </w:r>
      <w:r w:rsidR="001D102F" w:rsidRPr="00622F96">
        <w:rPr>
          <w:rStyle w:val="FootnoteReference"/>
          <w:rFonts w:cstheme="minorHAnsi"/>
        </w:rPr>
        <w:footnoteReference w:id="22"/>
      </w:r>
      <w:r w:rsidR="001D102F" w:rsidRPr="00622F96">
        <w:rPr>
          <w:rFonts w:cstheme="minorHAnsi"/>
        </w:rPr>
        <w:t xml:space="preserve"> </w:t>
      </w:r>
      <w:r w:rsidR="00067096" w:rsidRPr="00622F96">
        <w:rPr>
          <w:rFonts w:cstheme="minorHAnsi"/>
        </w:rPr>
        <w:t>Acts</w:t>
      </w:r>
      <w:r w:rsidR="00F30D9B">
        <w:rPr>
          <w:rFonts w:cstheme="minorHAnsi"/>
        </w:rPr>
        <w:t xml:space="preserve"> 6 appears to imply </w:t>
      </w:r>
      <w:r w:rsidR="001D102F" w:rsidRPr="00622F96">
        <w:rPr>
          <w:rFonts w:cstheme="minorHAnsi"/>
        </w:rPr>
        <w:t>evangelistic success</w:t>
      </w:r>
      <w:r w:rsidR="00F30D9B">
        <w:rPr>
          <w:rFonts w:cstheme="minorHAnsi"/>
        </w:rPr>
        <w:t xml:space="preserve"> as a direct result</w:t>
      </w:r>
      <w:r w:rsidR="001D102F" w:rsidRPr="00622F96">
        <w:rPr>
          <w:rFonts w:cstheme="minorHAnsi"/>
        </w:rPr>
        <w:t>.</w:t>
      </w:r>
      <w:r w:rsidR="001D102F" w:rsidRPr="00622F96">
        <w:rPr>
          <w:rStyle w:val="FootnoteReference"/>
          <w:rFonts w:cstheme="minorHAnsi"/>
        </w:rPr>
        <w:footnoteReference w:id="23"/>
      </w:r>
    </w:p>
    <w:p w14:paraId="7B4D11D0" w14:textId="0C6C137F" w:rsidR="00296E64" w:rsidRDefault="00296E64" w:rsidP="00296E64">
      <w:pPr>
        <w:pStyle w:val="ListParagraph"/>
        <w:numPr>
          <w:ilvl w:val="0"/>
          <w:numId w:val="9"/>
        </w:numPr>
        <w:rPr>
          <w:rFonts w:cstheme="minorHAnsi"/>
        </w:rPr>
      </w:pPr>
      <w:r w:rsidRPr="00622F96">
        <w:rPr>
          <w:rFonts w:cstheme="minorHAnsi"/>
        </w:rPr>
        <w:t xml:space="preserve">Humility </w:t>
      </w:r>
      <w:r>
        <w:rPr>
          <w:rFonts w:cstheme="minorHAnsi"/>
        </w:rPr>
        <w:t xml:space="preserve">was </w:t>
      </w:r>
      <w:r w:rsidRPr="00622F96">
        <w:rPr>
          <w:rFonts w:cstheme="minorHAnsi"/>
        </w:rPr>
        <w:t xml:space="preserve">again demonstrated when Peter’s announcement that God had chosen the Gentiles to be saved was </w:t>
      </w:r>
      <w:r w:rsidR="00841095">
        <w:rPr>
          <w:rFonts w:cstheme="minorHAnsi"/>
        </w:rPr>
        <w:t xml:space="preserve">not </w:t>
      </w:r>
      <w:r w:rsidRPr="00622F96">
        <w:rPr>
          <w:rFonts w:cstheme="minorHAnsi"/>
        </w:rPr>
        <w:t>greeted with angry theological argumentation.</w:t>
      </w:r>
      <w:r w:rsidRPr="00622F96">
        <w:rPr>
          <w:rFonts w:cstheme="minorHAnsi"/>
          <w:iCs/>
        </w:rPr>
        <w:t xml:space="preserve"> </w:t>
      </w:r>
      <w:r w:rsidR="00841095">
        <w:rPr>
          <w:rFonts w:cstheme="minorHAnsi"/>
          <w:iCs/>
        </w:rPr>
        <w:t>Instead, “when they heard these things they became silent; and they glorified God, saying, ‘Then God has also granted to the Gentiles repentance to life.’”</w:t>
      </w:r>
      <w:r w:rsidR="00841095" w:rsidRPr="00841095">
        <w:rPr>
          <w:rStyle w:val="FootnoteReference"/>
          <w:rFonts w:cstheme="minorHAnsi"/>
        </w:rPr>
        <w:t xml:space="preserve"> </w:t>
      </w:r>
      <w:r w:rsidR="00841095" w:rsidRPr="00622F96">
        <w:rPr>
          <w:rStyle w:val="FootnoteReference"/>
          <w:rFonts w:cstheme="minorHAnsi"/>
        </w:rPr>
        <w:footnoteReference w:id="24"/>
      </w:r>
      <w:r w:rsidR="00841095">
        <w:rPr>
          <w:rFonts w:cstheme="minorHAnsi"/>
        </w:rPr>
        <w:t xml:space="preserve"> </w:t>
      </w:r>
      <w:r w:rsidR="003E75AF">
        <w:rPr>
          <w:rFonts w:cstheme="minorHAnsi"/>
        </w:rPr>
        <w:t>Thus began the process of welcoming p</w:t>
      </w:r>
      <w:r w:rsidR="00841095">
        <w:rPr>
          <w:rFonts w:cstheme="minorHAnsi"/>
        </w:rPr>
        <w:t xml:space="preserve">eople </w:t>
      </w:r>
      <w:r w:rsidRPr="00296E64">
        <w:rPr>
          <w:rFonts w:cstheme="minorHAnsi"/>
        </w:rPr>
        <w:t>formerly considered “dogs”</w:t>
      </w:r>
      <w:r w:rsidR="00351255">
        <w:rPr>
          <w:rStyle w:val="FootnoteReference"/>
          <w:rFonts w:cstheme="minorHAnsi"/>
        </w:rPr>
        <w:footnoteReference w:id="25"/>
      </w:r>
      <w:r w:rsidRPr="00296E64">
        <w:rPr>
          <w:rFonts w:cstheme="minorHAnsi"/>
        </w:rPr>
        <w:t xml:space="preserve"> incapable of salvation </w:t>
      </w:r>
      <w:r w:rsidRPr="00841095">
        <w:rPr>
          <w:rFonts w:cstheme="minorHAnsi"/>
          <w:shd w:val="clear" w:color="auto" w:fill="FFFFFF" w:themeFill="background1"/>
        </w:rPr>
        <w:t xml:space="preserve">into fellowship as equal image-bearers of the </w:t>
      </w:r>
      <w:r w:rsidRPr="003E75AF">
        <w:rPr>
          <w:rFonts w:cstheme="minorHAnsi"/>
          <w:shd w:val="clear" w:color="auto" w:fill="FFFFFF" w:themeFill="background1"/>
        </w:rPr>
        <w:t>Most High</w:t>
      </w:r>
      <w:r w:rsidRPr="003E75AF">
        <w:rPr>
          <w:rFonts w:cstheme="minorHAnsi"/>
        </w:rPr>
        <w:t>.</w:t>
      </w:r>
    </w:p>
    <w:p w14:paraId="2D46ED4F" w14:textId="2D14584A" w:rsidR="00ED1B88" w:rsidRPr="00F30D9B" w:rsidRDefault="00DA4B38" w:rsidP="00F30D9B">
      <w:pPr>
        <w:pStyle w:val="ListParagraph"/>
        <w:numPr>
          <w:ilvl w:val="0"/>
          <w:numId w:val="9"/>
        </w:numPr>
        <w:rPr>
          <w:rFonts w:cstheme="minorHAnsi"/>
        </w:rPr>
      </w:pPr>
      <w:r>
        <w:rPr>
          <w:rFonts w:cstheme="minorHAnsi"/>
        </w:rPr>
        <w:t>Abundant evidence indicates the</w:t>
      </w:r>
      <w:r w:rsidR="005A6956">
        <w:rPr>
          <w:rFonts w:cstheme="minorHAnsi"/>
        </w:rPr>
        <w:t xml:space="preserve"> gradual</w:t>
      </w:r>
      <w:r>
        <w:rPr>
          <w:rFonts w:cstheme="minorHAnsi"/>
        </w:rPr>
        <w:t xml:space="preserve"> leveling </w:t>
      </w:r>
      <w:proofErr w:type="spellStart"/>
      <w:r>
        <w:rPr>
          <w:rFonts w:cstheme="minorHAnsi"/>
        </w:rPr>
        <w:t>of</w:t>
      </w:r>
      <w:proofErr w:type="spellEnd"/>
      <w:r>
        <w:rPr>
          <w:rFonts w:cstheme="minorHAnsi"/>
        </w:rPr>
        <w:t xml:space="preserve"> the ground within the Christian church</w:t>
      </w:r>
      <w:r w:rsidR="005A6956">
        <w:rPr>
          <w:rFonts w:cstheme="minorHAnsi"/>
        </w:rPr>
        <w:t>, leading them to eventually</w:t>
      </w:r>
      <w:r>
        <w:rPr>
          <w:rFonts w:cstheme="minorHAnsi"/>
        </w:rPr>
        <w:t xml:space="preserve"> </w:t>
      </w:r>
      <w:r w:rsidR="00677978">
        <w:rPr>
          <w:rFonts w:cstheme="minorHAnsi"/>
        </w:rPr>
        <w:t>recognize</w:t>
      </w:r>
      <w:r>
        <w:rPr>
          <w:rFonts w:cstheme="minorHAnsi"/>
        </w:rPr>
        <w:t xml:space="preserve"> every image-bearer of God as equal</w:t>
      </w:r>
      <w:r w:rsidR="00841095">
        <w:rPr>
          <w:rFonts w:cstheme="minorHAnsi"/>
        </w:rPr>
        <w:t xml:space="preserve">ly </w:t>
      </w:r>
      <w:r>
        <w:rPr>
          <w:rFonts w:cstheme="minorHAnsi"/>
        </w:rPr>
        <w:t>valu</w:t>
      </w:r>
      <w:r w:rsidR="00841095">
        <w:rPr>
          <w:rFonts w:cstheme="minorHAnsi"/>
        </w:rPr>
        <w:t>able</w:t>
      </w:r>
      <w:r>
        <w:rPr>
          <w:rFonts w:cstheme="minorHAnsi"/>
        </w:rPr>
        <w:t>. Paul, arguably the highest-ranking Jewish leader to become a Christian, ma</w:t>
      </w:r>
      <w:r w:rsidR="005A6956">
        <w:rPr>
          <w:rFonts w:cstheme="minorHAnsi"/>
        </w:rPr>
        <w:t>de</w:t>
      </w:r>
      <w:r>
        <w:rPr>
          <w:rFonts w:cstheme="minorHAnsi"/>
        </w:rPr>
        <w:t xml:space="preserve"> the groundbreaking announcement that Jews, Greeks, slaves, and women </w:t>
      </w:r>
      <w:r w:rsidR="005A6956">
        <w:rPr>
          <w:rFonts w:cstheme="minorHAnsi"/>
        </w:rPr>
        <w:t>we</w:t>
      </w:r>
      <w:r>
        <w:rPr>
          <w:rFonts w:cstheme="minorHAnsi"/>
        </w:rPr>
        <w:t>re equal in rank under Christ.</w:t>
      </w:r>
      <w:r>
        <w:rPr>
          <w:rStyle w:val="FootnoteReference"/>
          <w:rFonts w:cstheme="minorHAnsi"/>
        </w:rPr>
        <w:footnoteReference w:id="26"/>
      </w:r>
      <w:r>
        <w:rPr>
          <w:rFonts w:cstheme="minorHAnsi"/>
        </w:rPr>
        <w:t xml:space="preserve"> Women </w:t>
      </w:r>
      <w:r w:rsidR="005A6956">
        <w:rPr>
          <w:rFonts w:cstheme="minorHAnsi"/>
        </w:rPr>
        <w:t xml:space="preserve">rapidly </w:t>
      </w:r>
      <w:r>
        <w:rPr>
          <w:rFonts w:cstheme="minorHAnsi"/>
        </w:rPr>
        <w:t>bec</w:t>
      </w:r>
      <w:r w:rsidR="005A6956">
        <w:rPr>
          <w:rFonts w:cstheme="minorHAnsi"/>
        </w:rPr>
        <w:t>a</w:t>
      </w:r>
      <w:r>
        <w:rPr>
          <w:rFonts w:cstheme="minorHAnsi"/>
        </w:rPr>
        <w:t>me prominent leaders in the church, even becoming deacons</w:t>
      </w:r>
      <w:r>
        <w:rPr>
          <w:rStyle w:val="FootnoteReference"/>
          <w:rFonts w:cstheme="minorHAnsi"/>
        </w:rPr>
        <w:footnoteReference w:id="27"/>
      </w:r>
      <w:r>
        <w:rPr>
          <w:rFonts w:cstheme="minorHAnsi"/>
        </w:rPr>
        <w:t xml:space="preserve"> and probably leading churches in their own homes.</w:t>
      </w:r>
      <w:r>
        <w:rPr>
          <w:rStyle w:val="FootnoteReference"/>
          <w:rFonts w:cstheme="minorHAnsi"/>
        </w:rPr>
        <w:footnoteReference w:id="28"/>
      </w:r>
      <w:r>
        <w:rPr>
          <w:rFonts w:cstheme="minorHAnsi"/>
        </w:rPr>
        <w:t xml:space="preserve"> </w:t>
      </w:r>
      <w:r w:rsidR="005A6956">
        <w:rPr>
          <w:rFonts w:cstheme="minorHAnsi"/>
        </w:rPr>
        <w:t>In Paul’s Romans 16</w:t>
      </w:r>
      <w:r>
        <w:rPr>
          <w:rFonts w:cstheme="minorHAnsi"/>
        </w:rPr>
        <w:t xml:space="preserve"> </w:t>
      </w:r>
      <w:r w:rsidR="005A6956">
        <w:rPr>
          <w:rFonts w:cstheme="minorHAnsi"/>
        </w:rPr>
        <w:t xml:space="preserve">greetings to </w:t>
      </w:r>
      <w:r>
        <w:rPr>
          <w:rFonts w:cstheme="minorHAnsi"/>
        </w:rPr>
        <w:t>church leaders</w:t>
      </w:r>
      <w:r w:rsidR="005A6956">
        <w:rPr>
          <w:rFonts w:cstheme="minorHAnsi"/>
        </w:rPr>
        <w:t>, he listed more women than men</w:t>
      </w:r>
      <w:r>
        <w:rPr>
          <w:rFonts w:cstheme="minorHAnsi"/>
        </w:rPr>
        <w:t>.</w:t>
      </w:r>
      <w:r>
        <w:rPr>
          <w:rStyle w:val="FootnoteReference"/>
          <w:rFonts w:cstheme="minorHAnsi"/>
        </w:rPr>
        <w:footnoteReference w:id="29"/>
      </w:r>
      <w:r>
        <w:rPr>
          <w:rFonts w:cstheme="minorHAnsi"/>
        </w:rPr>
        <w:t xml:space="preserve"> Perhaps most significantly, unlike other lists of household codes in the first-century Roman world,</w:t>
      </w:r>
      <w:r w:rsidR="005A6956">
        <w:rPr>
          <w:rStyle w:val="FootnoteReference"/>
          <w:rFonts w:cstheme="minorHAnsi"/>
        </w:rPr>
        <w:footnoteReference w:id="30"/>
      </w:r>
      <w:r>
        <w:rPr>
          <w:rFonts w:cstheme="minorHAnsi"/>
        </w:rPr>
        <w:t xml:space="preserve"> Paul’s Christian household codes address</w:t>
      </w:r>
      <w:r w:rsidR="002A78F0">
        <w:rPr>
          <w:rFonts w:cstheme="minorHAnsi"/>
        </w:rPr>
        <w:t>ed</w:t>
      </w:r>
      <w:r>
        <w:rPr>
          <w:rFonts w:cstheme="minorHAnsi"/>
        </w:rPr>
        <w:t xml:space="preserve"> not just </w:t>
      </w:r>
      <w:r w:rsidR="008B6146">
        <w:rPr>
          <w:rFonts w:cstheme="minorHAnsi"/>
        </w:rPr>
        <w:t>men</w:t>
      </w:r>
      <w:r>
        <w:rPr>
          <w:rFonts w:cstheme="minorHAnsi"/>
        </w:rPr>
        <w:t xml:space="preserve">, but also slaves, </w:t>
      </w:r>
      <w:r w:rsidR="008B6146">
        <w:rPr>
          <w:rFonts w:cstheme="minorHAnsi"/>
        </w:rPr>
        <w:t>women</w:t>
      </w:r>
      <w:r>
        <w:rPr>
          <w:rFonts w:cstheme="minorHAnsi"/>
        </w:rPr>
        <w:t>, and even children.</w:t>
      </w:r>
      <w:r>
        <w:rPr>
          <w:rStyle w:val="FootnoteReference"/>
          <w:rFonts w:cstheme="minorHAnsi"/>
        </w:rPr>
        <w:footnoteReference w:id="31"/>
      </w:r>
    </w:p>
    <w:p w14:paraId="3148E178" w14:textId="058C94B9" w:rsidR="001D102F" w:rsidRPr="00622F96" w:rsidRDefault="00622F96" w:rsidP="001D102F">
      <w:pPr>
        <w:ind w:firstLine="720"/>
        <w:rPr>
          <w:rFonts w:cstheme="minorHAnsi"/>
        </w:rPr>
      </w:pPr>
      <w:r>
        <w:rPr>
          <w:rFonts w:cstheme="minorHAnsi"/>
          <w:iCs/>
        </w:rPr>
        <w:t>A humble approach to power</w:t>
      </w:r>
      <w:r w:rsidR="00592218">
        <w:rPr>
          <w:rFonts w:cstheme="minorHAnsi"/>
          <w:iCs/>
        </w:rPr>
        <w:t xml:space="preserve"> </w:t>
      </w:r>
      <w:r w:rsidR="00E25127">
        <w:rPr>
          <w:rFonts w:cstheme="minorHAnsi"/>
          <w:iCs/>
        </w:rPr>
        <w:t xml:space="preserve">turned </w:t>
      </w:r>
      <w:r>
        <w:rPr>
          <w:rFonts w:cstheme="minorHAnsi"/>
          <w:iCs/>
        </w:rPr>
        <w:t xml:space="preserve">the apostles’ </w:t>
      </w:r>
      <w:r w:rsidR="00E25127">
        <w:rPr>
          <w:rFonts w:cstheme="minorHAnsi"/>
          <w:iCs/>
        </w:rPr>
        <w:t xml:space="preserve">former </w:t>
      </w:r>
      <w:r>
        <w:rPr>
          <w:rFonts w:cstheme="minorHAnsi"/>
          <w:iCs/>
        </w:rPr>
        <w:t xml:space="preserve">hierarchical approach to </w:t>
      </w:r>
      <w:r w:rsidR="00351255">
        <w:rPr>
          <w:rFonts w:cstheme="minorHAnsi"/>
          <w:iCs/>
        </w:rPr>
        <w:t xml:space="preserve">racial </w:t>
      </w:r>
      <w:r w:rsidR="00DA4B38">
        <w:rPr>
          <w:rFonts w:cstheme="minorHAnsi"/>
          <w:iCs/>
        </w:rPr>
        <w:t xml:space="preserve">diversity and </w:t>
      </w:r>
      <w:r>
        <w:rPr>
          <w:rFonts w:cstheme="minorHAnsi"/>
          <w:iCs/>
        </w:rPr>
        <w:t>relational conflict</w:t>
      </w:r>
      <w:r w:rsidR="00E25127">
        <w:rPr>
          <w:rFonts w:cstheme="minorHAnsi"/>
          <w:iCs/>
        </w:rPr>
        <w:t xml:space="preserve"> upside down. Instead of </w:t>
      </w:r>
      <w:r w:rsidR="00DA4B38">
        <w:rPr>
          <w:rFonts w:cstheme="minorHAnsi"/>
          <w:iCs/>
        </w:rPr>
        <w:t>lifting themselves up</w:t>
      </w:r>
      <w:r w:rsidR="002A78F0">
        <w:rPr>
          <w:rFonts w:cstheme="minorHAnsi"/>
          <w:iCs/>
        </w:rPr>
        <w:t xml:space="preserve"> by stepping on others</w:t>
      </w:r>
      <w:r w:rsidR="007B4757">
        <w:rPr>
          <w:rFonts w:cstheme="minorHAnsi"/>
          <w:iCs/>
        </w:rPr>
        <w:t>,</w:t>
      </w:r>
      <w:r w:rsidR="00E25127">
        <w:rPr>
          <w:rFonts w:cstheme="minorHAnsi"/>
          <w:iCs/>
        </w:rPr>
        <w:t xml:space="preserve"> they </w:t>
      </w:r>
      <w:r w:rsidR="00DA4B38">
        <w:rPr>
          <w:rFonts w:cstheme="minorHAnsi"/>
          <w:iCs/>
        </w:rPr>
        <w:t>took the lowe</w:t>
      </w:r>
      <w:r w:rsidR="002A78F0">
        <w:rPr>
          <w:rFonts w:cstheme="minorHAnsi"/>
          <w:iCs/>
        </w:rPr>
        <w:t>st</w:t>
      </w:r>
      <w:r w:rsidR="00DA4B38">
        <w:rPr>
          <w:rFonts w:cstheme="minorHAnsi"/>
          <w:iCs/>
        </w:rPr>
        <w:t xml:space="preserve"> place, using power to lift up others</w:t>
      </w:r>
      <w:r>
        <w:rPr>
          <w:rFonts w:cstheme="minorHAnsi"/>
          <w:iCs/>
        </w:rPr>
        <w:t xml:space="preserve">. This paved the way for the </w:t>
      </w:r>
      <w:r w:rsidR="00DA4B38">
        <w:rPr>
          <w:rFonts w:cstheme="minorHAnsi"/>
          <w:iCs/>
        </w:rPr>
        <w:t xml:space="preserve">evangelistic revolution </w:t>
      </w:r>
      <w:r w:rsidR="00067096" w:rsidRPr="00622F96">
        <w:rPr>
          <w:rFonts w:cstheme="minorHAnsi"/>
          <w:iCs/>
        </w:rPr>
        <w:t>that began with the gift of tongues</w:t>
      </w:r>
      <w:r w:rsidR="00DA4B38">
        <w:rPr>
          <w:rFonts w:cstheme="minorHAnsi"/>
          <w:iCs/>
        </w:rPr>
        <w:t>,</w:t>
      </w:r>
      <w:r w:rsidR="00067096" w:rsidRPr="00622F96">
        <w:rPr>
          <w:rFonts w:cstheme="minorHAnsi"/>
          <w:iCs/>
        </w:rPr>
        <w:t xml:space="preserve"> </w:t>
      </w:r>
      <w:r w:rsidR="00DA4B38">
        <w:rPr>
          <w:rFonts w:cstheme="minorHAnsi"/>
          <w:iCs/>
        </w:rPr>
        <w:t xml:space="preserve">and continued </w:t>
      </w:r>
      <w:r w:rsidR="00067096" w:rsidRPr="00622F96">
        <w:rPr>
          <w:rFonts w:cstheme="minorHAnsi"/>
          <w:iCs/>
        </w:rPr>
        <w:t>bridg</w:t>
      </w:r>
      <w:r>
        <w:rPr>
          <w:rFonts w:cstheme="minorHAnsi"/>
          <w:iCs/>
        </w:rPr>
        <w:t xml:space="preserve">ing </w:t>
      </w:r>
      <w:r w:rsidR="00067096" w:rsidRPr="00622F96">
        <w:rPr>
          <w:rFonts w:cstheme="minorHAnsi"/>
          <w:iCs/>
        </w:rPr>
        <w:t>canyons of diversity with dizzying speed.</w:t>
      </w:r>
    </w:p>
    <w:p w14:paraId="51325651" w14:textId="30B13CF7" w:rsidR="00406CFF" w:rsidRDefault="00841095" w:rsidP="00812293">
      <w:pPr>
        <w:ind w:firstLine="720"/>
        <w:rPr>
          <w:rFonts w:cstheme="minorHAnsi"/>
        </w:rPr>
      </w:pPr>
      <w:r>
        <w:rPr>
          <w:rFonts w:cstheme="minorHAnsi"/>
        </w:rPr>
        <w:lastRenderedPageBreak/>
        <w:t>Conversely, a</w:t>
      </w:r>
      <w:r w:rsidR="002B260B" w:rsidRPr="00622F96">
        <w:rPr>
          <w:rFonts w:cstheme="minorHAnsi"/>
        </w:rPr>
        <w:t>s the church</w:t>
      </w:r>
      <w:r w:rsidR="00640851" w:rsidRPr="00622F96">
        <w:rPr>
          <w:rFonts w:cstheme="minorHAnsi"/>
        </w:rPr>
        <w:t xml:space="preserve"> gradually</w:t>
      </w:r>
      <w:r w:rsidR="002B260B" w:rsidRPr="00622F96">
        <w:rPr>
          <w:rFonts w:cstheme="minorHAnsi"/>
        </w:rPr>
        <w:t xml:space="preserve"> lost</w:t>
      </w:r>
      <w:r w:rsidR="00640851" w:rsidRPr="00622F96">
        <w:rPr>
          <w:rFonts w:cstheme="minorHAnsi"/>
        </w:rPr>
        <w:t xml:space="preserve"> humility</w:t>
      </w:r>
      <w:r w:rsidR="002B260B" w:rsidRPr="00622F96">
        <w:rPr>
          <w:rFonts w:cstheme="minorHAnsi"/>
        </w:rPr>
        <w:t>, hierarchical power structures</w:t>
      </w:r>
      <w:r>
        <w:rPr>
          <w:rFonts w:cstheme="minorHAnsi"/>
        </w:rPr>
        <w:t xml:space="preserve"> re-materialized</w:t>
      </w:r>
      <w:r w:rsidR="002B260B" w:rsidRPr="00622F96">
        <w:rPr>
          <w:rFonts w:cstheme="minorHAnsi"/>
        </w:rPr>
        <w:t xml:space="preserve">, </w:t>
      </w:r>
      <w:r w:rsidR="00640851" w:rsidRPr="00622F96">
        <w:rPr>
          <w:rFonts w:cstheme="minorHAnsi"/>
        </w:rPr>
        <w:t xml:space="preserve">largely removing women from ministry and </w:t>
      </w:r>
      <w:r w:rsidR="002B260B" w:rsidRPr="00622F96">
        <w:rPr>
          <w:rFonts w:cstheme="minorHAnsi"/>
        </w:rPr>
        <w:t xml:space="preserve">leading to the Dark Ages. Protestantism restored the church’s belief in </w:t>
      </w:r>
      <w:r w:rsidR="002B260B" w:rsidRPr="00622F96">
        <w:rPr>
          <w:rFonts w:cstheme="minorHAnsi"/>
          <w:i/>
        </w:rPr>
        <w:t xml:space="preserve">sola scriptura </w:t>
      </w:r>
      <w:r w:rsidR="002B260B" w:rsidRPr="00622F96">
        <w:rPr>
          <w:rFonts w:cstheme="minorHAnsi"/>
        </w:rPr>
        <w:t xml:space="preserve">and </w:t>
      </w:r>
      <w:r w:rsidR="002B260B" w:rsidRPr="00622F96">
        <w:rPr>
          <w:rFonts w:cstheme="minorHAnsi"/>
          <w:i/>
        </w:rPr>
        <w:t xml:space="preserve">sola gratia sola fide, </w:t>
      </w:r>
      <w:r w:rsidR="002B260B" w:rsidRPr="00622F96">
        <w:rPr>
          <w:rFonts w:cstheme="minorHAnsi"/>
        </w:rPr>
        <w:t>but neglected to fully restore the third great principle of the priesthood of all believers</w:t>
      </w:r>
      <w:r w:rsidR="00B94C65" w:rsidRPr="00622F96">
        <w:rPr>
          <w:rFonts w:cstheme="minorHAnsi"/>
        </w:rPr>
        <w:t xml:space="preserve"> (thus at least partially nullifying the power of </w:t>
      </w:r>
      <w:r w:rsidR="00B94C65" w:rsidRPr="00622F96">
        <w:rPr>
          <w:rFonts w:cstheme="minorHAnsi"/>
          <w:i/>
        </w:rPr>
        <w:t>sola scriptura</w:t>
      </w:r>
      <w:r w:rsidR="00B94C65" w:rsidRPr="00622F96">
        <w:rPr>
          <w:rFonts w:cstheme="minorHAnsi"/>
        </w:rPr>
        <w:t>)</w:t>
      </w:r>
      <w:r w:rsidR="002B260B" w:rsidRPr="00622F96">
        <w:rPr>
          <w:rFonts w:cstheme="minorHAnsi"/>
        </w:rPr>
        <w:t xml:space="preserve">. One unfortunate result of this incomplete </w:t>
      </w:r>
      <w:r w:rsidR="00DA4B38">
        <w:rPr>
          <w:rFonts w:cstheme="minorHAnsi"/>
        </w:rPr>
        <w:t xml:space="preserve">Reformation </w:t>
      </w:r>
      <w:r w:rsidR="002B260B" w:rsidRPr="00622F96">
        <w:rPr>
          <w:rFonts w:cstheme="minorHAnsi"/>
        </w:rPr>
        <w:t>process has been Protestantism’s chronic inability to process</w:t>
      </w:r>
      <w:r w:rsidR="00B94C65" w:rsidRPr="00622F96">
        <w:rPr>
          <w:rFonts w:cstheme="minorHAnsi"/>
        </w:rPr>
        <w:t xml:space="preserve"> theological and relational</w:t>
      </w:r>
      <w:r w:rsidR="002B260B" w:rsidRPr="00622F96">
        <w:rPr>
          <w:rFonts w:cstheme="minorHAnsi"/>
        </w:rPr>
        <w:t xml:space="preserve"> conflict </w:t>
      </w:r>
      <w:r w:rsidR="00B94C65" w:rsidRPr="00622F96">
        <w:rPr>
          <w:rFonts w:cstheme="minorHAnsi"/>
        </w:rPr>
        <w:t>by humbly seeking relational wholeness</w:t>
      </w:r>
      <w:r w:rsidR="00D72B33">
        <w:rPr>
          <w:rFonts w:cstheme="minorHAnsi"/>
        </w:rPr>
        <w:t>. I</w:t>
      </w:r>
      <w:r w:rsidR="00A84229">
        <w:rPr>
          <w:rFonts w:cstheme="minorHAnsi"/>
        </w:rPr>
        <w:t>nstead, there</w:t>
      </w:r>
      <w:r w:rsidR="00C44739">
        <w:rPr>
          <w:rFonts w:cstheme="minorHAnsi"/>
        </w:rPr>
        <w:t xml:space="preserve"> remains</w:t>
      </w:r>
      <w:r w:rsidR="00A84229">
        <w:rPr>
          <w:rFonts w:cstheme="minorHAnsi"/>
        </w:rPr>
        <w:t xml:space="preserve"> a strong preference for splitting </w:t>
      </w:r>
      <w:r w:rsidR="00B94C65" w:rsidRPr="00A84229">
        <w:rPr>
          <w:rFonts w:cstheme="minorHAnsi"/>
        </w:rPr>
        <w:t>off into hierarchical power structures</w:t>
      </w:r>
      <w:r w:rsidR="002B260B" w:rsidRPr="00A84229">
        <w:rPr>
          <w:rFonts w:cstheme="minorHAnsi"/>
        </w:rPr>
        <w:t>.</w:t>
      </w:r>
      <w:r w:rsidR="002B260B" w:rsidRPr="00A84229">
        <w:rPr>
          <w:rStyle w:val="FootnoteReference"/>
          <w:rFonts w:cstheme="minorHAnsi"/>
        </w:rPr>
        <w:footnoteReference w:id="32"/>
      </w:r>
      <w:r w:rsidR="001C531E" w:rsidRPr="00A84229">
        <w:rPr>
          <w:rFonts w:cstheme="minorHAnsi"/>
        </w:rPr>
        <w:t xml:space="preserve"> </w:t>
      </w:r>
      <w:r w:rsidR="00A84229">
        <w:rPr>
          <w:rFonts w:cstheme="minorHAnsi"/>
        </w:rPr>
        <w:t>“I</w:t>
      </w:r>
      <w:r w:rsidR="00E432F3" w:rsidRPr="00296E64">
        <w:rPr>
          <w:rFonts w:cstheme="minorHAnsi"/>
        </w:rPr>
        <w:t>nstead of choosing the better part and embracing the ‘new world of the Christ-crucified gospel,’</w:t>
      </w:r>
      <w:r w:rsidR="00A84229">
        <w:rPr>
          <w:rFonts w:cstheme="minorHAnsi"/>
        </w:rPr>
        <w:t>” evangelical Christians “</w:t>
      </w:r>
      <w:r w:rsidR="00E432F3" w:rsidRPr="00296E64">
        <w:rPr>
          <w:rFonts w:cstheme="minorHAnsi"/>
        </w:rPr>
        <w:t>have chosen to keep doing what humans have always done: building our own tower of hierarchy and power.”</w:t>
      </w:r>
      <w:r w:rsidR="00E432F3" w:rsidRPr="00296E64">
        <w:rPr>
          <w:rStyle w:val="FootnoteReference"/>
          <w:rFonts w:cstheme="minorHAnsi"/>
        </w:rPr>
        <w:footnoteReference w:id="33"/>
      </w:r>
      <w:r w:rsidR="00E432F3" w:rsidRPr="00622F96">
        <w:rPr>
          <w:rFonts w:cstheme="minorHAnsi"/>
        </w:rPr>
        <w:t xml:space="preserve"> </w:t>
      </w:r>
    </w:p>
    <w:p w14:paraId="431AB6F3" w14:textId="2462589D" w:rsidR="00582779" w:rsidRDefault="001C531E" w:rsidP="00BB5CEB">
      <w:pPr>
        <w:ind w:firstLine="720"/>
        <w:rPr>
          <w:rFonts w:cstheme="minorHAnsi"/>
        </w:rPr>
      </w:pPr>
      <w:r w:rsidRPr="00622F96">
        <w:rPr>
          <w:rFonts w:cstheme="minorHAnsi"/>
        </w:rPr>
        <w:t xml:space="preserve">Various factors in current evangelicalism are </w:t>
      </w:r>
      <w:r w:rsidR="00B94C65" w:rsidRPr="00622F96">
        <w:rPr>
          <w:rFonts w:cstheme="minorHAnsi"/>
        </w:rPr>
        <w:t xml:space="preserve">now </w:t>
      </w:r>
      <w:r w:rsidRPr="00622F96">
        <w:rPr>
          <w:rFonts w:cstheme="minorHAnsi"/>
        </w:rPr>
        <w:t>further escalating a</w:t>
      </w:r>
      <w:r w:rsidR="00B94C65" w:rsidRPr="00622F96">
        <w:rPr>
          <w:rFonts w:cstheme="minorHAnsi"/>
        </w:rPr>
        <w:t>n alarmingly</w:t>
      </w:r>
      <w:r w:rsidRPr="00622F96">
        <w:rPr>
          <w:rFonts w:cstheme="minorHAnsi"/>
        </w:rPr>
        <w:t xml:space="preserve"> polarized approach to conflict that directly substitutes authority for humilit</w:t>
      </w:r>
      <w:r w:rsidR="00B94C65" w:rsidRPr="00622F96">
        <w:rPr>
          <w:rFonts w:cstheme="minorHAnsi"/>
        </w:rPr>
        <w:t>y.</w:t>
      </w:r>
      <w:r w:rsidR="000D6BEF">
        <w:rPr>
          <w:rFonts w:cstheme="minorHAnsi"/>
        </w:rPr>
        <w:t xml:space="preserve"> A fresh resurgence of patriarchalism</w:t>
      </w:r>
      <w:r w:rsidR="00B94C65" w:rsidRPr="00622F96">
        <w:rPr>
          <w:rFonts w:cstheme="minorHAnsi"/>
        </w:rPr>
        <w:t xml:space="preserve"> </w:t>
      </w:r>
      <w:r w:rsidR="000D6BEF">
        <w:rPr>
          <w:rFonts w:cstheme="minorHAnsi"/>
        </w:rPr>
        <w:t>has led to authoritarianism in</w:t>
      </w:r>
      <w:r w:rsidR="00B94C65" w:rsidRPr="00622F96">
        <w:rPr>
          <w:rFonts w:cstheme="minorHAnsi"/>
        </w:rPr>
        <w:t xml:space="preserve"> </w:t>
      </w:r>
      <w:r w:rsidRPr="00622F96">
        <w:rPr>
          <w:rFonts w:cstheme="minorHAnsi"/>
        </w:rPr>
        <w:t>both the home</w:t>
      </w:r>
      <w:r w:rsidRPr="00622F96">
        <w:rPr>
          <w:rStyle w:val="FootnoteReference"/>
          <w:rFonts w:cstheme="minorHAnsi"/>
        </w:rPr>
        <w:footnoteReference w:id="34"/>
      </w:r>
      <w:r w:rsidRPr="00622F96">
        <w:rPr>
          <w:rFonts w:cstheme="minorHAnsi"/>
        </w:rPr>
        <w:t xml:space="preserve"> and the church</w:t>
      </w:r>
      <w:r w:rsidR="000D6BEF">
        <w:rPr>
          <w:rFonts w:cstheme="minorHAnsi"/>
        </w:rPr>
        <w:t>.</w:t>
      </w:r>
      <w:r w:rsidR="00BA4E37">
        <w:rPr>
          <w:rStyle w:val="FootnoteReference"/>
          <w:rFonts w:cstheme="minorHAnsi"/>
        </w:rPr>
        <w:footnoteReference w:id="35"/>
      </w:r>
      <w:r w:rsidR="000D6BEF">
        <w:rPr>
          <w:rFonts w:cstheme="minorHAnsi"/>
        </w:rPr>
        <w:t xml:space="preserve"> Mainstream </w:t>
      </w:r>
      <w:r w:rsidR="00B94C65" w:rsidRPr="00622F96">
        <w:rPr>
          <w:rFonts w:cstheme="minorHAnsi"/>
        </w:rPr>
        <w:t xml:space="preserve">conservative evangelical culture now trades </w:t>
      </w:r>
      <w:r w:rsidR="0050728B" w:rsidRPr="00622F96">
        <w:rPr>
          <w:rFonts w:cstheme="minorHAnsi"/>
        </w:rPr>
        <w:t>“a faith that privileges humility and elevates ‘the least of these’ for one that derides gentleness as the province of wusses.”</w:t>
      </w:r>
      <w:r w:rsidR="0050728B" w:rsidRPr="00622F96">
        <w:rPr>
          <w:rStyle w:val="FootnoteReference"/>
          <w:rFonts w:cstheme="minorHAnsi"/>
        </w:rPr>
        <w:footnoteReference w:id="36"/>
      </w:r>
      <w:r w:rsidR="00812293" w:rsidRPr="00622F96">
        <w:rPr>
          <w:rFonts w:cstheme="minorHAnsi"/>
        </w:rPr>
        <w:t xml:space="preserve"> Just as in Jesus’ time,</w:t>
      </w:r>
      <w:r w:rsidR="007402DA">
        <w:rPr>
          <w:rFonts w:cstheme="minorHAnsi"/>
        </w:rPr>
        <w:t xml:space="preserve"> popular culture </w:t>
      </w:r>
      <w:r w:rsidR="007B7ADC">
        <w:rPr>
          <w:rFonts w:cstheme="minorHAnsi"/>
        </w:rPr>
        <w:t xml:space="preserve">is cultivating a growing distaste for </w:t>
      </w:r>
      <w:r w:rsidR="00812293" w:rsidRPr="00622F96">
        <w:rPr>
          <w:rFonts w:cstheme="minorHAnsi"/>
        </w:rPr>
        <w:t>the worship of the true God</w:t>
      </w:r>
      <w:r w:rsidR="007402DA">
        <w:rPr>
          <w:rFonts w:cstheme="minorHAnsi"/>
        </w:rPr>
        <w:t xml:space="preserve">, </w:t>
      </w:r>
      <w:r w:rsidR="007B7ADC">
        <w:rPr>
          <w:rFonts w:cstheme="minorHAnsi"/>
        </w:rPr>
        <w:t xml:space="preserve">believing it to be </w:t>
      </w:r>
      <w:r w:rsidR="007402DA">
        <w:rPr>
          <w:rFonts w:cstheme="minorHAnsi"/>
        </w:rPr>
        <w:t xml:space="preserve">linked </w:t>
      </w:r>
      <w:r w:rsidR="00812293" w:rsidRPr="00622F96">
        <w:rPr>
          <w:rFonts w:cstheme="minorHAnsi"/>
        </w:rPr>
        <w:t xml:space="preserve">to a thirst for </w:t>
      </w:r>
      <w:r w:rsidR="0038115C">
        <w:rPr>
          <w:rFonts w:cstheme="minorHAnsi"/>
        </w:rPr>
        <w:t xml:space="preserve">self-exalting </w:t>
      </w:r>
      <w:r w:rsidR="00812293" w:rsidRPr="00622F96">
        <w:rPr>
          <w:rFonts w:cstheme="minorHAnsi"/>
        </w:rPr>
        <w:t>power.</w:t>
      </w:r>
    </w:p>
    <w:p w14:paraId="6BEE428B" w14:textId="77777777" w:rsidR="00BB5CEB" w:rsidRPr="00BB5CEB" w:rsidRDefault="00BB5CEB" w:rsidP="00BB5CEB">
      <w:pPr>
        <w:ind w:firstLine="720"/>
        <w:rPr>
          <w:rFonts w:cstheme="minorHAnsi"/>
        </w:rPr>
      </w:pPr>
    </w:p>
    <w:p w14:paraId="35953309" w14:textId="1B650447" w:rsidR="006B1D9E" w:rsidRPr="00622F96" w:rsidRDefault="00DA4B38" w:rsidP="006B1D9E">
      <w:pPr>
        <w:rPr>
          <w:rFonts w:cstheme="minorHAnsi"/>
          <w:b/>
        </w:rPr>
      </w:pPr>
      <w:r>
        <w:rPr>
          <w:rFonts w:cstheme="minorHAnsi"/>
          <w:b/>
        </w:rPr>
        <w:t>Amid our present tremendous challenges of theological, racial, and cultural diversity, h</w:t>
      </w:r>
      <w:r w:rsidR="006B1D9E" w:rsidRPr="00622F96">
        <w:rPr>
          <w:rFonts w:cstheme="minorHAnsi"/>
          <w:b/>
        </w:rPr>
        <w:t>ow could the “one accord” resulting from humilit</w:t>
      </w:r>
      <w:r w:rsidR="00DA58EB">
        <w:rPr>
          <w:rFonts w:cstheme="minorHAnsi"/>
          <w:b/>
        </w:rPr>
        <w:t xml:space="preserve">y transform our church’s </w:t>
      </w:r>
      <w:r w:rsidR="00053B91" w:rsidRPr="00622F96">
        <w:rPr>
          <w:rFonts w:cstheme="minorHAnsi"/>
          <w:b/>
        </w:rPr>
        <w:t xml:space="preserve">brokenness </w:t>
      </w:r>
      <w:r w:rsidR="00DA58EB">
        <w:rPr>
          <w:rFonts w:cstheme="minorHAnsi"/>
          <w:b/>
        </w:rPr>
        <w:t xml:space="preserve">into </w:t>
      </w:r>
      <w:r w:rsidR="00053B91" w:rsidRPr="00622F96">
        <w:rPr>
          <w:rFonts w:cstheme="minorHAnsi"/>
          <w:b/>
        </w:rPr>
        <w:t>wholeness</w:t>
      </w:r>
      <w:r w:rsidR="006B1D9E" w:rsidRPr="00622F96">
        <w:rPr>
          <w:rFonts w:cstheme="minorHAnsi"/>
          <w:b/>
        </w:rPr>
        <w:t>?</w:t>
      </w:r>
    </w:p>
    <w:p w14:paraId="3C6527B8" w14:textId="42EC80EB" w:rsidR="003675CC" w:rsidRDefault="00296E64" w:rsidP="00177B48">
      <w:pPr>
        <w:ind w:firstLine="720"/>
        <w:rPr>
          <w:rFonts w:cstheme="minorHAnsi"/>
        </w:rPr>
      </w:pPr>
      <w:r>
        <w:rPr>
          <w:rFonts w:cstheme="minorHAnsi"/>
        </w:rPr>
        <w:t>Jesus prayed, not just for the disciples, but “for those who will believe in me through their word; that they all may be one.” He alluded to the evangelistic success that would directly result</w:t>
      </w:r>
      <w:r w:rsidR="00406CFF">
        <w:rPr>
          <w:rFonts w:cstheme="minorHAnsi"/>
        </w:rPr>
        <w:t>.</w:t>
      </w:r>
      <w:r>
        <w:rPr>
          <w:rFonts w:cstheme="minorHAnsi"/>
        </w:rPr>
        <w:t xml:space="preserve"> “</w:t>
      </w:r>
      <w:r w:rsidR="00677978">
        <w:rPr>
          <w:rFonts w:cstheme="minorHAnsi"/>
        </w:rPr>
        <w:t>T</w:t>
      </w:r>
      <w:r>
        <w:rPr>
          <w:rFonts w:cstheme="minorHAnsi"/>
        </w:rPr>
        <w:t>hat they may be made perfect in one, and that the world may know that You have sent Me, and have loved them as You have loved Me.”</w:t>
      </w:r>
      <w:r w:rsidRPr="00296E64">
        <w:rPr>
          <w:rStyle w:val="FootnoteReference"/>
          <w:rFonts w:cstheme="minorHAnsi"/>
        </w:rPr>
        <w:t xml:space="preserve"> </w:t>
      </w:r>
      <w:r>
        <w:rPr>
          <w:rStyle w:val="FootnoteReference"/>
          <w:rFonts w:cstheme="minorHAnsi"/>
        </w:rPr>
        <w:footnoteReference w:id="37"/>
      </w:r>
    </w:p>
    <w:p w14:paraId="35978CB7" w14:textId="009BE7FC" w:rsidR="003675CC" w:rsidRDefault="00351255" w:rsidP="00177B48">
      <w:pPr>
        <w:ind w:firstLine="720"/>
        <w:rPr>
          <w:rFonts w:cstheme="minorHAnsi"/>
        </w:rPr>
      </w:pPr>
      <w:r>
        <w:rPr>
          <w:rFonts w:cstheme="minorHAnsi"/>
        </w:rPr>
        <w:t>T</w:t>
      </w:r>
      <w:r w:rsidR="003675CC">
        <w:rPr>
          <w:rFonts w:cstheme="minorHAnsi"/>
        </w:rPr>
        <w:t>he Seventh-day Adventist Church has made the disciples’ mistake by allowing a prideful response to interpersonal conflict to prevent the outpouring of the Holy Spirit. In the “What Might Have Been” vision, Ellen White brokenheartedly described what God wanted to do in the church in 1901.</w:t>
      </w:r>
      <w:r w:rsidR="00DA58EB">
        <w:rPr>
          <w:rStyle w:val="FootnoteReference"/>
          <w:rFonts w:cstheme="minorHAnsi"/>
        </w:rPr>
        <w:footnoteReference w:id="38"/>
      </w:r>
      <w:r w:rsidR="003675CC">
        <w:rPr>
          <w:rFonts w:cstheme="minorHAnsi"/>
        </w:rPr>
        <w:t xml:space="preserve"> </w:t>
      </w:r>
      <w:r w:rsidR="00605D0D">
        <w:rPr>
          <w:rFonts w:cstheme="minorHAnsi"/>
        </w:rPr>
        <w:t>A</w:t>
      </w:r>
      <w:r w:rsidR="003675CC">
        <w:rPr>
          <w:rFonts w:cstheme="minorHAnsi"/>
        </w:rPr>
        <w:t xml:space="preserve"> “kingly power”</w:t>
      </w:r>
      <w:r w:rsidR="00605D0D">
        <w:rPr>
          <w:rStyle w:val="FootnoteReference"/>
          <w:rFonts w:cstheme="minorHAnsi"/>
        </w:rPr>
        <w:footnoteReference w:id="39"/>
      </w:r>
      <w:r w:rsidR="003675CC">
        <w:rPr>
          <w:rFonts w:cstheme="minorHAnsi"/>
        </w:rPr>
        <w:t xml:space="preserve"> preference and a refusal to humble themselves </w:t>
      </w:r>
      <w:r w:rsidR="00605D0D">
        <w:rPr>
          <w:rFonts w:cstheme="minorHAnsi"/>
        </w:rPr>
        <w:t xml:space="preserve">prevented </w:t>
      </w:r>
      <w:r w:rsidR="003675CC">
        <w:rPr>
          <w:rFonts w:cstheme="minorHAnsi"/>
        </w:rPr>
        <w:t>the outpouring of the Holy Spirit.</w:t>
      </w:r>
      <w:r w:rsidR="00605D0D">
        <w:rPr>
          <w:rFonts w:cstheme="minorHAnsi"/>
        </w:rPr>
        <w:t xml:space="preserve"> However, God promised to heal the wounds someday.</w:t>
      </w:r>
      <w:r w:rsidR="00605D0D">
        <w:rPr>
          <w:rStyle w:val="FootnoteReference"/>
          <w:rFonts w:cstheme="minorHAnsi"/>
        </w:rPr>
        <w:footnoteReference w:id="40"/>
      </w:r>
    </w:p>
    <w:p w14:paraId="4B645CE8" w14:textId="340AAAE8" w:rsidR="00296E64" w:rsidRDefault="00296E64" w:rsidP="00177B48">
      <w:pPr>
        <w:ind w:firstLine="720"/>
        <w:rPr>
          <w:rFonts w:cstheme="minorHAnsi"/>
        </w:rPr>
      </w:pPr>
      <w:r>
        <w:rPr>
          <w:rFonts w:cstheme="minorHAnsi"/>
        </w:rPr>
        <w:lastRenderedPageBreak/>
        <w:t xml:space="preserve">What </w:t>
      </w:r>
      <w:r w:rsidR="00FC6B3F">
        <w:rPr>
          <w:rFonts w:cstheme="minorHAnsi"/>
        </w:rPr>
        <w:t>will</w:t>
      </w:r>
      <w:r>
        <w:rPr>
          <w:rFonts w:cstheme="minorHAnsi"/>
        </w:rPr>
        <w:t xml:space="preserve"> happen </w:t>
      </w:r>
      <w:r w:rsidR="00FC6B3F">
        <w:rPr>
          <w:rFonts w:cstheme="minorHAnsi"/>
        </w:rPr>
        <w:t xml:space="preserve">when </w:t>
      </w:r>
      <w:r>
        <w:rPr>
          <w:rFonts w:cstheme="minorHAnsi"/>
        </w:rPr>
        <w:t>a present-day humble, Spirit-filled church prioritize</w:t>
      </w:r>
      <w:r w:rsidR="00FC6B3F">
        <w:rPr>
          <w:rFonts w:cstheme="minorHAnsi"/>
        </w:rPr>
        <w:t>s</w:t>
      </w:r>
      <w:r>
        <w:rPr>
          <w:rFonts w:cstheme="minorHAnsi"/>
        </w:rPr>
        <w:t xml:space="preserve"> missional community over comfort, tradition, and the chronic pursuit of superiority? </w:t>
      </w:r>
      <w:r w:rsidR="006C6B53">
        <w:rPr>
          <w:rFonts w:cstheme="minorHAnsi"/>
        </w:rPr>
        <w:t>T</w:t>
      </w:r>
      <w:r w:rsidR="00605D0D">
        <w:rPr>
          <w:rFonts w:cstheme="minorHAnsi"/>
        </w:rPr>
        <w:t xml:space="preserve">he fulfillment of </w:t>
      </w:r>
      <w:r>
        <w:rPr>
          <w:rFonts w:cstheme="minorHAnsi"/>
        </w:rPr>
        <w:t>Jesus’ prayer for unit</w:t>
      </w:r>
      <w:r w:rsidR="00605D0D">
        <w:rPr>
          <w:rFonts w:cstheme="minorHAnsi"/>
        </w:rPr>
        <w:t xml:space="preserve">y </w:t>
      </w:r>
      <w:r w:rsidR="006C6B53">
        <w:rPr>
          <w:rFonts w:cstheme="minorHAnsi"/>
        </w:rPr>
        <w:t xml:space="preserve">will </w:t>
      </w:r>
      <w:r w:rsidR="00605D0D">
        <w:rPr>
          <w:rFonts w:cstheme="minorHAnsi"/>
        </w:rPr>
        <w:t>transform</w:t>
      </w:r>
      <w:r>
        <w:rPr>
          <w:rFonts w:cstheme="minorHAnsi"/>
        </w:rPr>
        <w:t xml:space="preserve"> our approach to the</w:t>
      </w:r>
      <w:r w:rsidR="00114A60">
        <w:rPr>
          <w:rFonts w:cstheme="minorHAnsi"/>
        </w:rPr>
        <w:t xml:space="preserve"> previously</w:t>
      </w:r>
      <w:r>
        <w:rPr>
          <w:rFonts w:cstheme="minorHAnsi"/>
        </w:rPr>
        <w:t xml:space="preserve"> </w:t>
      </w:r>
      <w:r w:rsidR="00B50070">
        <w:rPr>
          <w:rFonts w:cstheme="minorHAnsi"/>
        </w:rPr>
        <w:t>intimidating obstacles of racial, cultural, and theological diversity</w:t>
      </w:r>
      <w:r w:rsidR="00114A60">
        <w:rPr>
          <w:rFonts w:cstheme="minorHAnsi"/>
        </w:rPr>
        <w:t>!</w:t>
      </w:r>
    </w:p>
    <w:p w14:paraId="20F123B9" w14:textId="116C273D" w:rsidR="009603FE" w:rsidRDefault="00457365" w:rsidP="00177B48">
      <w:pPr>
        <w:ind w:firstLine="720"/>
        <w:rPr>
          <w:rFonts w:cstheme="minorHAnsi"/>
        </w:rPr>
      </w:pPr>
      <w:r>
        <w:rPr>
          <w:rFonts w:cstheme="minorHAnsi"/>
        </w:rPr>
        <w:t>What are some practical ways</w:t>
      </w:r>
      <w:r w:rsidR="00FC6B3F">
        <w:rPr>
          <w:rFonts w:cstheme="minorHAnsi"/>
        </w:rPr>
        <w:t xml:space="preserve"> self</w:t>
      </w:r>
      <w:r w:rsidR="00784B10" w:rsidRPr="00784B10">
        <w:rPr>
          <w:rFonts w:cstheme="minorHAnsi"/>
        </w:rPr>
        <w:t xml:space="preserve">-sacrificing </w:t>
      </w:r>
      <w:r w:rsidR="00FC6B3F">
        <w:rPr>
          <w:rFonts w:cstheme="minorHAnsi"/>
        </w:rPr>
        <w:t>humility</w:t>
      </w:r>
      <w:r w:rsidR="00784B10" w:rsidRPr="00784B10">
        <w:rPr>
          <w:rFonts w:cstheme="minorHAnsi"/>
        </w:rPr>
        <w:t xml:space="preserve"> </w:t>
      </w:r>
      <w:r w:rsidR="00FC6B3F">
        <w:rPr>
          <w:rFonts w:cstheme="minorHAnsi"/>
        </w:rPr>
        <w:t xml:space="preserve">in </w:t>
      </w:r>
      <w:r w:rsidR="00784B10" w:rsidRPr="00784B10">
        <w:rPr>
          <w:rFonts w:cstheme="minorHAnsi"/>
        </w:rPr>
        <w:t xml:space="preserve">relating to power </w:t>
      </w:r>
      <w:r>
        <w:rPr>
          <w:rFonts w:cstheme="minorHAnsi"/>
        </w:rPr>
        <w:t xml:space="preserve">could </w:t>
      </w:r>
      <w:r w:rsidR="00FC6B3F">
        <w:rPr>
          <w:rFonts w:cstheme="minorHAnsi"/>
        </w:rPr>
        <w:t>help produce the “on</w:t>
      </w:r>
      <w:r w:rsidR="00296E64">
        <w:rPr>
          <w:rFonts w:cstheme="minorHAnsi"/>
        </w:rPr>
        <w:t xml:space="preserve">e accord” of Acts 1 </w:t>
      </w:r>
      <w:r w:rsidR="00784B10">
        <w:rPr>
          <w:rFonts w:cstheme="minorHAnsi"/>
        </w:rPr>
        <w:t>and fulfill Jesus’ John 17 prayer for us</w:t>
      </w:r>
      <w:r w:rsidR="00FC6B3F">
        <w:rPr>
          <w:rFonts w:cstheme="minorHAnsi"/>
        </w:rPr>
        <w:t>?</w:t>
      </w:r>
    </w:p>
    <w:p w14:paraId="327CC5CE" w14:textId="7CBC6E5C" w:rsidR="00B50070" w:rsidRDefault="00B50070" w:rsidP="00B50070">
      <w:pPr>
        <w:pStyle w:val="ListParagraph"/>
        <w:numPr>
          <w:ilvl w:val="0"/>
          <w:numId w:val="10"/>
        </w:numPr>
        <w:rPr>
          <w:rFonts w:cstheme="minorHAnsi"/>
        </w:rPr>
      </w:pPr>
      <w:r w:rsidRPr="00B50070">
        <w:rPr>
          <w:rFonts w:cstheme="minorHAnsi"/>
        </w:rPr>
        <w:t xml:space="preserve">Realizing </w:t>
      </w:r>
      <w:r w:rsidR="00296E64">
        <w:rPr>
          <w:rFonts w:cstheme="minorHAnsi"/>
        </w:rPr>
        <w:t>t</w:t>
      </w:r>
      <w:r w:rsidRPr="00B50070">
        <w:rPr>
          <w:rFonts w:cstheme="minorHAnsi"/>
        </w:rPr>
        <w:t xml:space="preserve">hat </w:t>
      </w:r>
      <w:r w:rsidR="00E01538">
        <w:rPr>
          <w:rFonts w:cstheme="minorHAnsi"/>
        </w:rPr>
        <w:t xml:space="preserve">racially charged </w:t>
      </w:r>
      <w:r w:rsidR="00296E64">
        <w:rPr>
          <w:rFonts w:cstheme="minorHAnsi"/>
        </w:rPr>
        <w:t xml:space="preserve">sin </w:t>
      </w:r>
      <w:r w:rsidR="00E01538">
        <w:rPr>
          <w:rFonts w:cstheme="minorHAnsi"/>
        </w:rPr>
        <w:t xml:space="preserve">within the church has </w:t>
      </w:r>
      <w:r w:rsidRPr="00B50070">
        <w:rPr>
          <w:rFonts w:cstheme="minorHAnsi"/>
        </w:rPr>
        <w:t xml:space="preserve">caused relational brokenness, leaders from state and regional conferences could </w:t>
      </w:r>
      <w:r w:rsidR="00FC6B3F">
        <w:rPr>
          <w:rFonts w:cstheme="minorHAnsi"/>
        </w:rPr>
        <w:t>intentionally pursue reconciliation</w:t>
      </w:r>
      <w:r w:rsidR="00E01538">
        <w:rPr>
          <w:rFonts w:cstheme="minorHAnsi"/>
        </w:rPr>
        <w:t xml:space="preserve">. </w:t>
      </w:r>
      <w:r w:rsidR="00296E64">
        <w:rPr>
          <w:rFonts w:cstheme="minorHAnsi"/>
        </w:rPr>
        <w:t xml:space="preserve">Humility </w:t>
      </w:r>
      <w:r>
        <w:rPr>
          <w:rFonts w:cstheme="minorHAnsi"/>
        </w:rPr>
        <w:t xml:space="preserve">could </w:t>
      </w:r>
      <w:r w:rsidR="00296E64">
        <w:rPr>
          <w:rFonts w:cstheme="minorHAnsi"/>
        </w:rPr>
        <w:t xml:space="preserve">heal the rifts caused by </w:t>
      </w:r>
      <w:r w:rsidR="00E01538">
        <w:rPr>
          <w:rFonts w:cstheme="minorHAnsi"/>
        </w:rPr>
        <w:t xml:space="preserve">decades of </w:t>
      </w:r>
      <w:r>
        <w:rPr>
          <w:rFonts w:cstheme="minorHAnsi"/>
        </w:rPr>
        <w:t>defensive</w:t>
      </w:r>
      <w:r w:rsidR="00296E64">
        <w:rPr>
          <w:rFonts w:cstheme="minorHAnsi"/>
        </w:rPr>
        <w:t xml:space="preserve"> and </w:t>
      </w:r>
      <w:r>
        <w:rPr>
          <w:rFonts w:cstheme="minorHAnsi"/>
        </w:rPr>
        <w:t xml:space="preserve">dismissive </w:t>
      </w:r>
      <w:r w:rsidR="00296E64">
        <w:rPr>
          <w:rFonts w:cstheme="minorHAnsi"/>
        </w:rPr>
        <w:t>response</w:t>
      </w:r>
      <w:r w:rsidR="00E01538">
        <w:rPr>
          <w:rFonts w:cstheme="minorHAnsi"/>
        </w:rPr>
        <w:t>s</w:t>
      </w:r>
      <w:r w:rsidR="00296E64">
        <w:rPr>
          <w:rFonts w:cstheme="minorHAnsi"/>
        </w:rPr>
        <w:t xml:space="preserve"> </w:t>
      </w:r>
      <w:r>
        <w:rPr>
          <w:rFonts w:cstheme="minorHAnsi"/>
        </w:rPr>
        <w:t>to generations of pain</w:t>
      </w:r>
      <w:r w:rsidR="00656B47">
        <w:rPr>
          <w:rFonts w:cstheme="minorHAnsi"/>
        </w:rPr>
        <w:t xml:space="preserve"> and</w:t>
      </w:r>
      <w:r w:rsidR="00457365">
        <w:rPr>
          <w:rFonts w:cstheme="minorHAnsi"/>
        </w:rPr>
        <w:t xml:space="preserve"> injustice</w:t>
      </w:r>
      <w:r>
        <w:rPr>
          <w:rFonts w:cstheme="minorHAnsi"/>
        </w:rPr>
        <w:t xml:space="preserve">. </w:t>
      </w:r>
      <w:r w:rsidR="00E01538">
        <w:rPr>
          <w:rFonts w:cstheme="minorHAnsi"/>
        </w:rPr>
        <w:t>B</w:t>
      </w:r>
      <w:r>
        <w:rPr>
          <w:rFonts w:cstheme="minorHAnsi"/>
        </w:rPr>
        <w:t>uild</w:t>
      </w:r>
      <w:r w:rsidR="00E01538">
        <w:rPr>
          <w:rFonts w:cstheme="minorHAnsi"/>
        </w:rPr>
        <w:t xml:space="preserve">ing </w:t>
      </w:r>
      <w:r>
        <w:rPr>
          <w:rFonts w:cstheme="minorHAnsi"/>
        </w:rPr>
        <w:t xml:space="preserve">trust </w:t>
      </w:r>
      <w:r w:rsidR="00E01538">
        <w:rPr>
          <w:rFonts w:cstheme="minorHAnsi"/>
        </w:rPr>
        <w:t xml:space="preserve">could </w:t>
      </w:r>
      <w:r>
        <w:rPr>
          <w:rFonts w:cstheme="minorHAnsi"/>
        </w:rPr>
        <w:t xml:space="preserve">open the path for </w:t>
      </w:r>
      <w:r w:rsidR="00E01538">
        <w:rPr>
          <w:rFonts w:cstheme="minorHAnsi"/>
        </w:rPr>
        <w:t xml:space="preserve">cooperative, </w:t>
      </w:r>
      <w:r>
        <w:rPr>
          <w:rFonts w:cstheme="minorHAnsi"/>
        </w:rPr>
        <w:t>creative</w:t>
      </w:r>
      <w:r w:rsidR="00E01538">
        <w:rPr>
          <w:rFonts w:cstheme="minorHAnsi"/>
        </w:rPr>
        <w:t xml:space="preserve"> pursuit of relational healing and wholeness. The Seventh-day Adventist Church could model racial </w:t>
      </w:r>
      <w:r w:rsidR="00FC6B3F">
        <w:rPr>
          <w:rFonts w:cstheme="minorHAnsi"/>
        </w:rPr>
        <w:t>healing</w:t>
      </w:r>
      <w:r w:rsidR="0068342C">
        <w:rPr>
          <w:rFonts w:cstheme="minorHAnsi"/>
        </w:rPr>
        <w:t xml:space="preserve"> as a powerful witness before</w:t>
      </w:r>
      <w:r w:rsidR="00FC6B3F">
        <w:rPr>
          <w:rFonts w:cstheme="minorHAnsi"/>
        </w:rPr>
        <w:t xml:space="preserve"> the world</w:t>
      </w:r>
      <w:r w:rsidR="00E01538">
        <w:rPr>
          <w:rFonts w:cstheme="minorHAnsi"/>
        </w:rPr>
        <w:t>.</w:t>
      </w:r>
    </w:p>
    <w:p w14:paraId="32E42989" w14:textId="020C2BFC" w:rsidR="00CC1CAF" w:rsidRDefault="00CC1CAF" w:rsidP="00B50070">
      <w:pPr>
        <w:pStyle w:val="ListParagraph"/>
        <w:numPr>
          <w:ilvl w:val="0"/>
          <w:numId w:val="10"/>
        </w:numPr>
        <w:rPr>
          <w:rFonts w:cstheme="minorHAnsi"/>
        </w:rPr>
      </w:pPr>
      <w:r>
        <w:rPr>
          <w:rFonts w:cstheme="minorHAnsi"/>
        </w:rPr>
        <w:t xml:space="preserve">Families within the church could </w:t>
      </w:r>
      <w:r w:rsidR="00FA0133">
        <w:rPr>
          <w:rFonts w:cstheme="minorHAnsi"/>
        </w:rPr>
        <w:t>live out humility at home</w:t>
      </w:r>
      <w:r>
        <w:rPr>
          <w:rFonts w:cstheme="minorHAnsi"/>
        </w:rPr>
        <w:t xml:space="preserve">. </w:t>
      </w:r>
      <w:r w:rsidR="003E75AF">
        <w:rPr>
          <w:rFonts w:cstheme="minorHAnsi"/>
        </w:rPr>
        <w:t xml:space="preserve">Marital relationships could heal </w:t>
      </w:r>
      <w:r w:rsidR="00BA024D">
        <w:rPr>
          <w:rFonts w:cstheme="minorHAnsi"/>
        </w:rPr>
        <w:t xml:space="preserve">and flourish </w:t>
      </w:r>
      <w:r w:rsidR="003E75AF">
        <w:rPr>
          <w:rFonts w:cstheme="minorHAnsi"/>
        </w:rPr>
        <w:t xml:space="preserve">as </w:t>
      </w:r>
      <w:r w:rsidR="0068342C">
        <w:rPr>
          <w:rFonts w:cstheme="minorHAnsi"/>
        </w:rPr>
        <w:t xml:space="preserve">conflicts </w:t>
      </w:r>
      <w:r w:rsidR="00BA024D">
        <w:rPr>
          <w:rFonts w:cstheme="minorHAnsi"/>
        </w:rPr>
        <w:t xml:space="preserve">were </w:t>
      </w:r>
      <w:r w:rsidR="003E75AF">
        <w:rPr>
          <w:rFonts w:cstheme="minorHAnsi"/>
        </w:rPr>
        <w:t xml:space="preserve">resolved </w:t>
      </w:r>
      <w:r>
        <w:rPr>
          <w:rFonts w:cstheme="minorHAnsi"/>
        </w:rPr>
        <w:t xml:space="preserve">through </w:t>
      </w:r>
      <w:r w:rsidR="0068342C" w:rsidRPr="003E75AF">
        <w:rPr>
          <w:rFonts w:cstheme="minorHAnsi"/>
        </w:rPr>
        <w:t>mutual submission</w:t>
      </w:r>
      <w:r w:rsidR="003E75AF">
        <w:rPr>
          <w:rFonts w:cstheme="minorHAnsi"/>
        </w:rPr>
        <w:t xml:space="preserve"> instead of hierarchical tussles for domination</w:t>
      </w:r>
      <w:r w:rsidRPr="003E75AF">
        <w:rPr>
          <w:rFonts w:cstheme="minorHAnsi"/>
        </w:rPr>
        <w:t>.</w:t>
      </w:r>
      <w:r>
        <w:rPr>
          <w:rFonts w:cstheme="minorHAnsi"/>
        </w:rPr>
        <w:t xml:space="preserve"> Parents could thus </w:t>
      </w:r>
      <w:r w:rsidR="0068342C">
        <w:rPr>
          <w:rFonts w:cstheme="minorHAnsi"/>
        </w:rPr>
        <w:t xml:space="preserve">win </w:t>
      </w:r>
      <w:r>
        <w:rPr>
          <w:rFonts w:cstheme="minorHAnsi"/>
        </w:rPr>
        <w:t xml:space="preserve">children to Christ </w:t>
      </w:r>
      <w:r w:rsidR="0068342C">
        <w:rPr>
          <w:rFonts w:cstheme="minorHAnsi"/>
        </w:rPr>
        <w:t xml:space="preserve">through creating </w:t>
      </w:r>
      <w:r>
        <w:rPr>
          <w:rFonts w:cstheme="minorHAnsi"/>
        </w:rPr>
        <w:t>a home atmosphere of heavenly harmony</w:t>
      </w:r>
      <w:r w:rsidR="00FC6B3F">
        <w:rPr>
          <w:rFonts w:cstheme="minorHAnsi"/>
        </w:rPr>
        <w:t xml:space="preserve">. </w:t>
      </w:r>
      <w:r>
        <w:rPr>
          <w:rFonts w:cstheme="minorHAnsi"/>
        </w:rPr>
        <w:t xml:space="preserve">Extended families could </w:t>
      </w:r>
      <w:r w:rsidR="000E249D">
        <w:rPr>
          <w:rFonts w:cstheme="minorHAnsi"/>
        </w:rPr>
        <w:t xml:space="preserve">be impressed by </w:t>
      </w:r>
      <w:r w:rsidR="0068342C">
        <w:rPr>
          <w:rFonts w:cstheme="minorHAnsi"/>
        </w:rPr>
        <w:t xml:space="preserve">Christlike </w:t>
      </w:r>
      <w:r>
        <w:rPr>
          <w:rFonts w:cstheme="minorHAnsi"/>
        </w:rPr>
        <w:t>process</w:t>
      </w:r>
      <w:r w:rsidR="0068342C">
        <w:rPr>
          <w:rFonts w:cstheme="minorHAnsi"/>
        </w:rPr>
        <w:t>ing</w:t>
      </w:r>
      <w:r>
        <w:rPr>
          <w:rFonts w:cstheme="minorHAnsi"/>
        </w:rPr>
        <w:t xml:space="preserve"> </w:t>
      </w:r>
      <w:r w:rsidR="0068342C">
        <w:rPr>
          <w:rFonts w:cstheme="minorHAnsi"/>
        </w:rPr>
        <w:t xml:space="preserve">of </w:t>
      </w:r>
      <w:r>
        <w:rPr>
          <w:rFonts w:cstheme="minorHAnsi"/>
        </w:rPr>
        <w:t>political and theological diversity without self-defensiveness or pride.</w:t>
      </w:r>
    </w:p>
    <w:p w14:paraId="271874FB" w14:textId="6A778998" w:rsidR="00E01538" w:rsidRDefault="000E249D" w:rsidP="00B50070">
      <w:pPr>
        <w:pStyle w:val="ListParagraph"/>
        <w:numPr>
          <w:ilvl w:val="0"/>
          <w:numId w:val="10"/>
        </w:numPr>
        <w:rPr>
          <w:rFonts w:cstheme="minorHAnsi"/>
        </w:rPr>
      </w:pPr>
      <w:r>
        <w:rPr>
          <w:rFonts w:cstheme="minorHAnsi"/>
        </w:rPr>
        <w:t>Humble</w:t>
      </w:r>
      <w:r w:rsidR="00E01538">
        <w:rPr>
          <w:rFonts w:cstheme="minorHAnsi"/>
        </w:rPr>
        <w:t xml:space="preserve"> </w:t>
      </w:r>
      <w:r>
        <w:rPr>
          <w:rFonts w:cstheme="minorHAnsi"/>
        </w:rPr>
        <w:t xml:space="preserve">love for one another </w:t>
      </w:r>
      <w:r w:rsidR="00E01538">
        <w:rPr>
          <w:rFonts w:cstheme="minorHAnsi"/>
        </w:rPr>
        <w:t xml:space="preserve">could </w:t>
      </w:r>
      <w:r>
        <w:rPr>
          <w:rFonts w:cstheme="minorHAnsi"/>
        </w:rPr>
        <w:t xml:space="preserve">transform </w:t>
      </w:r>
      <w:r w:rsidR="00FC6B3F">
        <w:rPr>
          <w:rFonts w:cstheme="minorHAnsi"/>
        </w:rPr>
        <w:t xml:space="preserve">the church’s </w:t>
      </w:r>
      <w:r w:rsidR="00E01538">
        <w:rPr>
          <w:rFonts w:cstheme="minorHAnsi"/>
        </w:rPr>
        <w:t xml:space="preserve">significant theological discussions. </w:t>
      </w:r>
      <w:r w:rsidR="00FA0133">
        <w:rPr>
          <w:rFonts w:cstheme="minorHAnsi"/>
        </w:rPr>
        <w:t xml:space="preserve">Issues </w:t>
      </w:r>
      <w:r w:rsidR="00E01538">
        <w:rPr>
          <w:rFonts w:cstheme="minorHAnsi"/>
        </w:rPr>
        <w:t xml:space="preserve">of Creation vs. evolution, anti-Trinitarianism, and how to </w:t>
      </w:r>
      <w:r>
        <w:rPr>
          <w:rFonts w:cstheme="minorHAnsi"/>
        </w:rPr>
        <w:t xml:space="preserve">treat </w:t>
      </w:r>
      <w:r w:rsidR="00E01538">
        <w:rPr>
          <w:rFonts w:cstheme="minorHAnsi"/>
        </w:rPr>
        <w:t>the LGBT+ community could be discuss</w:t>
      </w:r>
      <w:r>
        <w:rPr>
          <w:rFonts w:cstheme="minorHAnsi"/>
        </w:rPr>
        <w:t>ed without</w:t>
      </w:r>
      <w:r w:rsidR="00E01538">
        <w:rPr>
          <w:rFonts w:cstheme="minorHAnsi"/>
        </w:rPr>
        <w:t xml:space="preserve"> ridicul</w:t>
      </w:r>
      <w:r>
        <w:rPr>
          <w:rFonts w:cstheme="minorHAnsi"/>
        </w:rPr>
        <w:t>ing</w:t>
      </w:r>
      <w:r w:rsidR="00E01538">
        <w:rPr>
          <w:rFonts w:cstheme="minorHAnsi"/>
        </w:rPr>
        <w:t>, demoniz</w:t>
      </w:r>
      <w:r>
        <w:rPr>
          <w:rFonts w:cstheme="minorHAnsi"/>
        </w:rPr>
        <w:t>ing</w:t>
      </w:r>
      <w:r w:rsidR="00E01538">
        <w:rPr>
          <w:rFonts w:cstheme="minorHAnsi"/>
        </w:rPr>
        <w:t>, or dismiss</w:t>
      </w:r>
      <w:r>
        <w:rPr>
          <w:rFonts w:cstheme="minorHAnsi"/>
        </w:rPr>
        <w:t>ing</w:t>
      </w:r>
      <w:r w:rsidR="00E01538">
        <w:rPr>
          <w:rFonts w:cstheme="minorHAnsi"/>
        </w:rPr>
        <w:t xml:space="preserve"> valid points </w:t>
      </w:r>
      <w:r>
        <w:rPr>
          <w:rFonts w:cstheme="minorHAnsi"/>
        </w:rPr>
        <w:t xml:space="preserve">from </w:t>
      </w:r>
      <w:r w:rsidR="00E01538">
        <w:rPr>
          <w:rFonts w:cstheme="minorHAnsi"/>
        </w:rPr>
        <w:t>a variety of perspectives. While not every perspective could be accommodated</w:t>
      </w:r>
      <w:r>
        <w:rPr>
          <w:rFonts w:cstheme="minorHAnsi"/>
        </w:rPr>
        <w:t xml:space="preserve"> within the church</w:t>
      </w:r>
      <w:r w:rsidR="00E01538">
        <w:rPr>
          <w:rFonts w:cstheme="minorHAnsi"/>
        </w:rPr>
        <w:t xml:space="preserve">, common ground could be sought, and many </w:t>
      </w:r>
      <w:r w:rsidR="00FA0133">
        <w:rPr>
          <w:rFonts w:cstheme="minorHAnsi"/>
        </w:rPr>
        <w:t xml:space="preserve">wounded members </w:t>
      </w:r>
      <w:r w:rsidR="00E01538">
        <w:rPr>
          <w:rFonts w:cstheme="minorHAnsi"/>
        </w:rPr>
        <w:t xml:space="preserve">who might otherwise leave the church could </w:t>
      </w:r>
      <w:r w:rsidR="00FA0133">
        <w:rPr>
          <w:rFonts w:cstheme="minorHAnsi"/>
        </w:rPr>
        <w:t>find healing</w:t>
      </w:r>
      <w:r w:rsidR="00D16ACA">
        <w:rPr>
          <w:rFonts w:cstheme="minorHAnsi"/>
        </w:rPr>
        <w:t xml:space="preserve"> community within it</w:t>
      </w:r>
      <w:r w:rsidR="00E01538">
        <w:rPr>
          <w:rFonts w:cstheme="minorHAnsi"/>
        </w:rPr>
        <w:t>.</w:t>
      </w:r>
    </w:p>
    <w:p w14:paraId="2FF4AF3C" w14:textId="7ECFF82B" w:rsidR="00B50070" w:rsidRPr="00F30D9B" w:rsidRDefault="00E01538" w:rsidP="00F30D9B">
      <w:pPr>
        <w:pStyle w:val="ListParagraph"/>
        <w:numPr>
          <w:ilvl w:val="0"/>
          <w:numId w:val="10"/>
        </w:numPr>
        <w:rPr>
          <w:rFonts w:cstheme="minorHAnsi"/>
        </w:rPr>
      </w:pPr>
      <w:r w:rsidRPr="00F30D9B">
        <w:rPr>
          <w:rFonts w:cstheme="minorHAnsi"/>
        </w:rPr>
        <w:t xml:space="preserve">In discussion of women in ministry, leaders of the church </w:t>
      </w:r>
      <w:r w:rsidR="00FA0133">
        <w:rPr>
          <w:rFonts w:cstheme="minorHAnsi"/>
        </w:rPr>
        <w:t xml:space="preserve">could </w:t>
      </w:r>
      <w:r w:rsidRPr="00F30D9B">
        <w:rPr>
          <w:rFonts w:cstheme="minorHAnsi"/>
        </w:rPr>
        <w:t xml:space="preserve">dialogue </w:t>
      </w:r>
      <w:r w:rsidR="00607950">
        <w:rPr>
          <w:rFonts w:cstheme="minorHAnsi"/>
        </w:rPr>
        <w:t xml:space="preserve">respectfully in search of </w:t>
      </w:r>
      <w:r w:rsidRPr="00F30D9B">
        <w:rPr>
          <w:rFonts w:cstheme="minorHAnsi"/>
        </w:rPr>
        <w:t>common ground</w:t>
      </w:r>
      <w:r w:rsidR="00656B47">
        <w:rPr>
          <w:rFonts w:cstheme="minorHAnsi"/>
        </w:rPr>
        <w:t xml:space="preserve"> (women </w:t>
      </w:r>
      <w:r w:rsidR="00F30D9B" w:rsidRPr="00F30D9B">
        <w:rPr>
          <w:rFonts w:cstheme="minorHAnsi"/>
        </w:rPr>
        <w:t xml:space="preserve">are equal image-bearers of God, </w:t>
      </w:r>
      <w:r w:rsidRPr="00F30D9B">
        <w:rPr>
          <w:rFonts w:cstheme="minorHAnsi"/>
        </w:rPr>
        <w:t>can teach and preach the Word</w:t>
      </w:r>
      <w:r w:rsidR="00607950">
        <w:rPr>
          <w:rFonts w:cstheme="minorHAnsi"/>
        </w:rPr>
        <w:t>,</w:t>
      </w:r>
      <w:r w:rsidR="00F30D9B" w:rsidRPr="00F30D9B">
        <w:rPr>
          <w:rFonts w:cstheme="minorHAnsi"/>
        </w:rPr>
        <w:t xml:space="preserve"> </w:t>
      </w:r>
      <w:r w:rsidR="00607950">
        <w:rPr>
          <w:rFonts w:cstheme="minorHAnsi"/>
        </w:rPr>
        <w:t xml:space="preserve">can </w:t>
      </w:r>
      <w:r w:rsidRPr="00F30D9B">
        <w:rPr>
          <w:rFonts w:cstheme="minorHAnsi"/>
        </w:rPr>
        <w:t>be paid tithe</w:t>
      </w:r>
      <w:r w:rsidR="00656B47">
        <w:rPr>
          <w:rFonts w:cstheme="minorHAnsi"/>
        </w:rPr>
        <w:t>, etc.)</w:t>
      </w:r>
      <w:r w:rsidR="00F30D9B">
        <w:rPr>
          <w:rFonts w:cstheme="minorHAnsi"/>
        </w:rPr>
        <w:t>.</w:t>
      </w:r>
      <w:r w:rsidR="00D72B33">
        <w:rPr>
          <w:rFonts w:cstheme="minorHAnsi"/>
        </w:rPr>
        <w:t xml:space="preserve"> Multiple </w:t>
      </w:r>
      <w:r w:rsidR="00607950">
        <w:rPr>
          <w:rFonts w:cstheme="minorHAnsi"/>
        </w:rPr>
        <w:t xml:space="preserve">approaches could be considered that would </w:t>
      </w:r>
      <w:r w:rsidR="00FA0133">
        <w:rPr>
          <w:rFonts w:cstheme="minorHAnsi"/>
        </w:rPr>
        <w:t xml:space="preserve">focus on common ground and </w:t>
      </w:r>
      <w:r w:rsidR="00607950">
        <w:rPr>
          <w:rFonts w:cstheme="minorHAnsi"/>
        </w:rPr>
        <w:t>prioritize unity and community while accommodating those from a wide variety of perspectives.</w:t>
      </w:r>
    </w:p>
    <w:p w14:paraId="7E74DC06" w14:textId="77777777" w:rsidR="006B1D9E" w:rsidRPr="00622F96" w:rsidRDefault="006B1D9E" w:rsidP="009603FE">
      <w:pPr>
        <w:rPr>
          <w:rFonts w:cstheme="minorHAnsi"/>
        </w:rPr>
      </w:pPr>
    </w:p>
    <w:p w14:paraId="77D9D4FE" w14:textId="264A7BB4" w:rsidR="00812293" w:rsidRPr="00622F96" w:rsidRDefault="00656B47" w:rsidP="009603FE">
      <w:pPr>
        <w:rPr>
          <w:rFonts w:cstheme="minorHAnsi"/>
          <w:b/>
        </w:rPr>
      </w:pPr>
      <w:r>
        <w:rPr>
          <w:rFonts w:cstheme="minorHAnsi"/>
          <w:b/>
        </w:rPr>
        <w:t>C</w:t>
      </w:r>
      <w:r w:rsidR="00812293" w:rsidRPr="00622F96">
        <w:rPr>
          <w:rFonts w:cstheme="minorHAnsi"/>
          <w:b/>
        </w:rPr>
        <w:t>onclusion</w:t>
      </w:r>
    </w:p>
    <w:p w14:paraId="2E7BC196" w14:textId="77777777" w:rsidR="00BB5CEB" w:rsidRPr="00622F96" w:rsidRDefault="00BB5CEB" w:rsidP="00BB5CEB">
      <w:pPr>
        <w:ind w:firstLine="720"/>
        <w:rPr>
          <w:rFonts w:cstheme="minorHAnsi"/>
        </w:rPr>
      </w:pPr>
      <w:r w:rsidRPr="00622F96">
        <w:rPr>
          <w:rFonts w:cstheme="minorHAnsi"/>
        </w:rPr>
        <w:t>There has never been a time when humility was more needed in the church. Jesus’ warning is crucially applicable: “</w:t>
      </w:r>
      <w:r>
        <w:rPr>
          <w:rFonts w:cstheme="minorHAnsi"/>
        </w:rPr>
        <w:t>Those who are considered rulers of the Gentiles lord it over them, and their great ones exercise authority over them. But it shall not be so among you. But whoever would be great among you must be your servant, and whoever would be first among you must be slave of all.”</w:t>
      </w:r>
      <w:r>
        <w:rPr>
          <w:rStyle w:val="FootnoteReference"/>
          <w:rFonts w:cstheme="minorHAnsi"/>
        </w:rPr>
        <w:footnoteReference w:id="41"/>
      </w:r>
    </w:p>
    <w:p w14:paraId="44F65927" w14:textId="4B054007" w:rsidR="00296E64" w:rsidRDefault="00296E64" w:rsidP="006B1D9E">
      <w:pPr>
        <w:ind w:firstLine="720"/>
        <w:rPr>
          <w:rFonts w:cstheme="minorHAnsi"/>
          <w:iCs/>
        </w:rPr>
      </w:pPr>
      <w:r w:rsidRPr="00622F96">
        <w:rPr>
          <w:rFonts w:cstheme="minorHAnsi"/>
        </w:rPr>
        <w:t xml:space="preserve">Doctrine and theology serve a vital function: they define what we believe about the character of God, and therefore, how we define </w:t>
      </w:r>
      <w:r w:rsidR="00FF1430">
        <w:rPr>
          <w:rFonts w:cstheme="minorHAnsi"/>
        </w:rPr>
        <w:t>(</w:t>
      </w:r>
      <w:r w:rsidRPr="00622F96">
        <w:rPr>
          <w:rFonts w:cstheme="minorHAnsi"/>
        </w:rPr>
        <w:t>and practice</w:t>
      </w:r>
      <w:r w:rsidR="00FF1430">
        <w:rPr>
          <w:rFonts w:cstheme="minorHAnsi"/>
        </w:rPr>
        <w:t>)</w:t>
      </w:r>
      <w:r w:rsidRPr="00622F96">
        <w:rPr>
          <w:rFonts w:cstheme="minorHAnsi"/>
        </w:rPr>
        <w:t xml:space="preserve"> love. </w:t>
      </w:r>
      <w:r w:rsidRPr="00296E64">
        <w:rPr>
          <w:rFonts w:cstheme="minorHAnsi"/>
          <w:iCs/>
        </w:rPr>
        <w:t xml:space="preserve">However, </w:t>
      </w:r>
      <w:r>
        <w:rPr>
          <w:rFonts w:cstheme="minorHAnsi"/>
          <w:iCs/>
        </w:rPr>
        <w:t xml:space="preserve">our declared beliefs ring hollow if our lived experience does not reflect the </w:t>
      </w:r>
      <w:r w:rsidR="00D16ACA">
        <w:rPr>
          <w:rFonts w:cstheme="minorHAnsi"/>
          <w:iCs/>
        </w:rPr>
        <w:t xml:space="preserve">self-emptying </w:t>
      </w:r>
      <w:r>
        <w:rPr>
          <w:rFonts w:cstheme="minorHAnsi"/>
          <w:iCs/>
        </w:rPr>
        <w:t>love of the God we claim to follow. O</w:t>
      </w:r>
      <w:r w:rsidRPr="00296E64">
        <w:rPr>
          <w:rFonts w:cstheme="minorHAnsi"/>
          <w:iCs/>
        </w:rPr>
        <w:t>ur use of power</w:t>
      </w:r>
      <w:r w:rsidR="00FF1430">
        <w:rPr>
          <w:rFonts w:cstheme="minorHAnsi"/>
          <w:iCs/>
        </w:rPr>
        <w:t>, especially amid conflict</w:t>
      </w:r>
      <w:r w:rsidR="00406CFF">
        <w:rPr>
          <w:rFonts w:cstheme="minorHAnsi"/>
          <w:iCs/>
        </w:rPr>
        <w:t xml:space="preserve"> and diversity</w:t>
      </w:r>
      <w:r w:rsidR="00FF1430">
        <w:rPr>
          <w:rFonts w:cstheme="minorHAnsi"/>
          <w:iCs/>
        </w:rPr>
        <w:t>,</w:t>
      </w:r>
      <w:r w:rsidRPr="00296E64">
        <w:rPr>
          <w:rFonts w:cstheme="minorHAnsi"/>
          <w:iCs/>
        </w:rPr>
        <w:t xml:space="preserve"> lays bare the truth </w:t>
      </w:r>
      <w:r w:rsidRPr="00296E64">
        <w:rPr>
          <w:rFonts w:cstheme="minorHAnsi"/>
          <w:iCs/>
        </w:rPr>
        <w:lastRenderedPageBreak/>
        <w:t xml:space="preserve">regarding whether we </w:t>
      </w:r>
      <w:r>
        <w:rPr>
          <w:rFonts w:cstheme="minorHAnsi"/>
          <w:iCs/>
        </w:rPr>
        <w:t xml:space="preserve">truly love God and others, or </w:t>
      </w:r>
      <w:r w:rsidR="00715151">
        <w:rPr>
          <w:rFonts w:cstheme="minorHAnsi"/>
          <w:iCs/>
        </w:rPr>
        <w:t xml:space="preserve">cherish </w:t>
      </w:r>
      <w:r>
        <w:rPr>
          <w:rFonts w:cstheme="minorHAnsi"/>
          <w:iCs/>
        </w:rPr>
        <w:t>self-exaltation.</w:t>
      </w:r>
      <w:r w:rsidR="00B47150">
        <w:rPr>
          <w:rFonts w:cstheme="minorHAnsi"/>
          <w:iCs/>
        </w:rPr>
        <w:t xml:space="preserve"> </w:t>
      </w:r>
      <w:r w:rsidR="003675CC">
        <w:rPr>
          <w:rFonts w:cstheme="minorHAnsi"/>
          <w:iCs/>
        </w:rPr>
        <w:t xml:space="preserve">We must not allow our prideful </w:t>
      </w:r>
      <w:r w:rsidR="00B47150">
        <w:rPr>
          <w:rFonts w:cstheme="minorHAnsi"/>
          <w:iCs/>
        </w:rPr>
        <w:t>response</w:t>
      </w:r>
      <w:r w:rsidR="003675CC">
        <w:rPr>
          <w:rFonts w:cstheme="minorHAnsi"/>
          <w:iCs/>
        </w:rPr>
        <w:t>s</w:t>
      </w:r>
      <w:r w:rsidR="00B47150">
        <w:rPr>
          <w:rFonts w:cstheme="minorHAnsi"/>
          <w:iCs/>
        </w:rPr>
        <w:t xml:space="preserve"> to conflict </w:t>
      </w:r>
      <w:r w:rsidR="003675CC">
        <w:rPr>
          <w:rFonts w:cstheme="minorHAnsi"/>
          <w:iCs/>
        </w:rPr>
        <w:t xml:space="preserve">to prevent us from receiving </w:t>
      </w:r>
      <w:r w:rsidR="00B47150">
        <w:rPr>
          <w:rFonts w:cstheme="minorHAnsi"/>
          <w:iCs/>
        </w:rPr>
        <w:t>the outpouring of the Holy Spirit</w:t>
      </w:r>
      <w:r w:rsidR="003675CC">
        <w:rPr>
          <w:rFonts w:cstheme="minorHAnsi"/>
          <w:iCs/>
        </w:rPr>
        <w:t xml:space="preserve"> again</w:t>
      </w:r>
      <w:r w:rsidR="00B47150">
        <w:rPr>
          <w:rFonts w:cstheme="minorHAnsi"/>
          <w:iCs/>
        </w:rPr>
        <w:t>.</w:t>
      </w:r>
      <w:r w:rsidR="00B47150">
        <w:rPr>
          <w:rStyle w:val="FootnoteReference"/>
          <w:rFonts w:cstheme="minorHAnsi"/>
          <w:iCs/>
        </w:rPr>
        <w:footnoteReference w:id="42"/>
      </w:r>
    </w:p>
    <w:p w14:paraId="3AC12293" w14:textId="1AE429C8" w:rsidR="006B1D9E" w:rsidRPr="00622F96" w:rsidRDefault="00296E64" w:rsidP="006B1D9E">
      <w:pPr>
        <w:ind w:firstLine="720"/>
        <w:rPr>
          <w:rFonts w:cstheme="minorHAnsi"/>
        </w:rPr>
      </w:pPr>
      <w:r>
        <w:rPr>
          <w:rFonts w:cstheme="minorHAnsi"/>
        </w:rPr>
        <w:t>P</w:t>
      </w:r>
      <w:r w:rsidR="006B1D9E" w:rsidRPr="00622F96">
        <w:rPr>
          <w:rFonts w:cstheme="minorHAnsi"/>
        </w:rPr>
        <w:t>erhaps the last-day church will image God best as a diverse “bouquet” of believers bound together, not merely by a shared set of</w:t>
      </w:r>
      <w:r w:rsidR="00406CFF">
        <w:rPr>
          <w:rFonts w:cstheme="minorHAnsi"/>
        </w:rPr>
        <w:t xml:space="preserve"> expressed</w:t>
      </w:r>
      <w:r w:rsidR="006B1D9E" w:rsidRPr="00622F96">
        <w:rPr>
          <w:rFonts w:cstheme="minorHAnsi"/>
        </w:rPr>
        <w:t xml:space="preserve"> beliefs, but by a humble commitment to love one another so deeply that shallow issues of language, culture, and interpretation cannot</w:t>
      </w:r>
      <w:r w:rsidR="009100A4">
        <w:rPr>
          <w:rFonts w:cstheme="minorHAnsi"/>
        </w:rPr>
        <w:t xml:space="preserve"> divide us.</w:t>
      </w:r>
    </w:p>
    <w:p w14:paraId="334F1621" w14:textId="77777777" w:rsidR="003E75AF" w:rsidRDefault="006B1D9E" w:rsidP="003E75AF">
      <w:pPr>
        <w:ind w:firstLine="720"/>
        <w:rPr>
          <w:rFonts w:cstheme="minorHAnsi"/>
        </w:rPr>
      </w:pPr>
      <w:r w:rsidRPr="00622F96">
        <w:rPr>
          <w:rFonts w:cstheme="minorHAnsi"/>
        </w:rPr>
        <w:t xml:space="preserve">In Acts 2, the language barriers that God instituted at the Tower of Babel were reversed by the power of the Holy Spirit. </w:t>
      </w:r>
      <w:r w:rsidR="00812293" w:rsidRPr="00622F96">
        <w:rPr>
          <w:rFonts w:cstheme="minorHAnsi"/>
        </w:rPr>
        <w:t xml:space="preserve">Could it be that the Latter Rain outpouring of the Spirit </w:t>
      </w:r>
      <w:r w:rsidRPr="00622F96">
        <w:rPr>
          <w:rFonts w:cstheme="minorHAnsi"/>
        </w:rPr>
        <w:t xml:space="preserve">will </w:t>
      </w:r>
      <w:r w:rsidR="00A84229">
        <w:rPr>
          <w:rFonts w:cstheme="minorHAnsi"/>
        </w:rPr>
        <w:t xml:space="preserve">again </w:t>
      </w:r>
      <w:r w:rsidR="00812293" w:rsidRPr="00622F96">
        <w:rPr>
          <w:rFonts w:cstheme="minorHAnsi"/>
        </w:rPr>
        <w:t xml:space="preserve">demonstrate </w:t>
      </w:r>
      <w:r w:rsidR="00A84229">
        <w:rPr>
          <w:rFonts w:cstheme="minorHAnsi"/>
        </w:rPr>
        <w:t xml:space="preserve">the </w:t>
      </w:r>
      <w:r w:rsidR="00812293" w:rsidRPr="00622F96">
        <w:rPr>
          <w:rFonts w:cstheme="minorHAnsi"/>
        </w:rPr>
        <w:t xml:space="preserve">opposite </w:t>
      </w:r>
      <w:r w:rsidR="00A84229">
        <w:rPr>
          <w:rFonts w:cstheme="minorHAnsi"/>
        </w:rPr>
        <w:t xml:space="preserve">of a Babylonian </w:t>
      </w:r>
      <w:r w:rsidR="00812293" w:rsidRPr="00622F96">
        <w:rPr>
          <w:rFonts w:cstheme="minorHAnsi"/>
        </w:rPr>
        <w:t>response to diversity</w:t>
      </w:r>
      <w:r w:rsidR="00A84229">
        <w:rPr>
          <w:rFonts w:cstheme="minorHAnsi"/>
        </w:rPr>
        <w:t>, fusing the church together through</w:t>
      </w:r>
      <w:r w:rsidR="003E75AF">
        <w:rPr>
          <w:rFonts w:cstheme="minorHAnsi"/>
        </w:rPr>
        <w:t xml:space="preserve"> love that</w:t>
      </w:r>
      <w:r w:rsidR="00A84229">
        <w:rPr>
          <w:rFonts w:cstheme="minorHAnsi"/>
        </w:rPr>
        <w:t xml:space="preserve"> conquers the barriers of difference</w:t>
      </w:r>
      <w:r w:rsidR="003E75AF">
        <w:rPr>
          <w:rFonts w:cstheme="minorHAnsi"/>
        </w:rPr>
        <w:t xml:space="preserve"> by humility</w:t>
      </w:r>
      <w:r w:rsidR="00812293" w:rsidRPr="00622F96">
        <w:rPr>
          <w:rFonts w:cstheme="minorHAnsi"/>
        </w:rPr>
        <w:t>?</w:t>
      </w:r>
    </w:p>
    <w:p w14:paraId="428023B3" w14:textId="1B014F17" w:rsidR="00245164" w:rsidRPr="00622F96" w:rsidRDefault="00A84229" w:rsidP="003E75AF">
      <w:pPr>
        <w:ind w:firstLine="720"/>
        <w:rPr>
          <w:rFonts w:cstheme="minorHAnsi"/>
        </w:rPr>
      </w:pPr>
      <w:r>
        <w:rPr>
          <w:rFonts w:cstheme="minorHAnsi"/>
        </w:rPr>
        <w:t>Prophecy indicates that</w:t>
      </w:r>
      <w:r w:rsidR="003E75AF">
        <w:rPr>
          <w:rFonts w:cstheme="minorHAnsi"/>
        </w:rPr>
        <w:t xml:space="preserve"> someday the church will </w:t>
      </w:r>
      <w:r w:rsidR="00D16ACA">
        <w:rPr>
          <w:rFonts w:cstheme="minorHAnsi"/>
        </w:rPr>
        <w:t xml:space="preserve">fulfill </w:t>
      </w:r>
      <w:r w:rsidR="003E75AF">
        <w:rPr>
          <w:rFonts w:cstheme="minorHAnsi"/>
        </w:rPr>
        <w:t xml:space="preserve">its </w:t>
      </w:r>
      <w:r w:rsidR="00D16ACA">
        <w:rPr>
          <w:rFonts w:cstheme="minorHAnsi"/>
        </w:rPr>
        <w:t xml:space="preserve">mission to proclaim the gospel “to every nation and tribe and language and </w:t>
      </w:r>
      <w:r w:rsidR="006B1D9E" w:rsidRPr="00622F96">
        <w:rPr>
          <w:rFonts w:cstheme="minorHAnsi"/>
        </w:rPr>
        <w:t>people</w:t>
      </w:r>
      <w:r w:rsidR="00D16ACA">
        <w:rPr>
          <w:rFonts w:cstheme="minorHAnsi"/>
        </w:rPr>
        <w:t>.</w:t>
      </w:r>
      <w:r w:rsidR="006B1D9E" w:rsidRPr="00622F96">
        <w:rPr>
          <w:rFonts w:cstheme="minorHAnsi"/>
        </w:rPr>
        <w:t>”</w:t>
      </w:r>
      <w:r w:rsidR="00D16ACA">
        <w:rPr>
          <w:rStyle w:val="FootnoteReference"/>
          <w:rFonts w:cstheme="minorHAnsi"/>
        </w:rPr>
        <w:footnoteReference w:id="43"/>
      </w:r>
      <w:r w:rsidR="003E75AF">
        <w:rPr>
          <w:rFonts w:cstheme="minorHAnsi"/>
        </w:rPr>
        <w:t xml:space="preserve"> May the </w:t>
      </w:r>
      <w:r w:rsidR="003E75AF" w:rsidRPr="00622F96">
        <w:rPr>
          <w:rFonts w:cstheme="minorHAnsi"/>
        </w:rPr>
        <w:t>“one accord” of Acts 1</w:t>
      </w:r>
      <w:r w:rsidR="003E75AF">
        <w:rPr>
          <w:rFonts w:cstheme="minorHAnsi"/>
        </w:rPr>
        <w:t xml:space="preserve"> pave the way again for t</w:t>
      </w:r>
      <w:r w:rsidR="003E75AF" w:rsidRPr="00622F96">
        <w:rPr>
          <w:rFonts w:cstheme="minorHAnsi"/>
        </w:rPr>
        <w:t xml:space="preserve">he </w:t>
      </w:r>
      <w:r w:rsidR="003E75AF">
        <w:rPr>
          <w:rFonts w:cstheme="minorHAnsi"/>
        </w:rPr>
        <w:t xml:space="preserve">outpouring </w:t>
      </w:r>
      <w:r w:rsidR="003E75AF" w:rsidRPr="00622F96">
        <w:rPr>
          <w:rFonts w:cstheme="minorHAnsi"/>
        </w:rPr>
        <w:t>of the Spirit</w:t>
      </w:r>
      <w:r w:rsidR="003E75AF">
        <w:rPr>
          <w:rFonts w:cstheme="minorHAnsi"/>
        </w:rPr>
        <w:t>’s power among us</w:t>
      </w:r>
      <w:r w:rsidR="009533A7">
        <w:rPr>
          <w:rFonts w:cstheme="minorHAnsi"/>
        </w:rPr>
        <w:t>. May Jesus’ prayer be fulfilled, “that they may be made perfect in one, and that the world may know that You have sent Me, and have loved them as You have loved Me.”</w:t>
      </w:r>
      <w:r w:rsidR="009533A7">
        <w:rPr>
          <w:rStyle w:val="FootnoteReference"/>
          <w:rFonts w:cstheme="minorHAnsi"/>
        </w:rPr>
        <w:footnoteReference w:id="44"/>
      </w:r>
    </w:p>
    <w:sectPr w:rsidR="00245164" w:rsidRPr="00622F9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09450" w14:textId="77777777" w:rsidR="00AF3901" w:rsidRDefault="00AF3901" w:rsidP="009439EB">
      <w:r>
        <w:separator/>
      </w:r>
    </w:p>
  </w:endnote>
  <w:endnote w:type="continuationSeparator" w:id="0">
    <w:p w14:paraId="7E1A0B9A" w14:textId="77777777" w:rsidR="00AF3901" w:rsidRDefault="00AF3901" w:rsidP="00943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8624157"/>
      <w:docPartObj>
        <w:docPartGallery w:val="Page Numbers (Bottom of Page)"/>
        <w:docPartUnique/>
      </w:docPartObj>
    </w:sdtPr>
    <w:sdtEndPr>
      <w:rPr>
        <w:noProof/>
      </w:rPr>
    </w:sdtEndPr>
    <w:sdtContent>
      <w:p w14:paraId="652E424B" w14:textId="01074C77" w:rsidR="005B5145" w:rsidRDefault="005B51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BB4AAF" w14:textId="77777777" w:rsidR="005B5145" w:rsidRDefault="005B51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ACCD9" w14:textId="77777777" w:rsidR="00AF3901" w:rsidRDefault="00AF3901" w:rsidP="009439EB">
      <w:r>
        <w:separator/>
      </w:r>
    </w:p>
  </w:footnote>
  <w:footnote w:type="continuationSeparator" w:id="0">
    <w:p w14:paraId="34ED5B0B" w14:textId="77777777" w:rsidR="00AF3901" w:rsidRDefault="00AF3901" w:rsidP="009439EB">
      <w:r>
        <w:continuationSeparator/>
      </w:r>
    </w:p>
  </w:footnote>
  <w:footnote w:id="1">
    <w:p w14:paraId="12AA6192" w14:textId="77777777" w:rsidR="00A33B80" w:rsidRPr="00351255" w:rsidRDefault="00A33B80" w:rsidP="00A33B80">
      <w:pPr>
        <w:pStyle w:val="FootnoteText"/>
      </w:pPr>
      <w:r w:rsidRPr="00351255">
        <w:rPr>
          <w:rStyle w:val="FootnoteReference"/>
        </w:rPr>
        <w:footnoteRef/>
      </w:r>
      <w:r w:rsidRPr="00351255">
        <w:rPr>
          <w:rStyle w:val="FootnoteReference"/>
        </w:rPr>
        <w:footnoteRef/>
      </w:r>
      <w:r w:rsidRPr="00351255">
        <w:t xml:space="preserve"> Ellen G. White, </w:t>
      </w:r>
      <w:r w:rsidRPr="00351255">
        <w:rPr>
          <w:i/>
        </w:rPr>
        <w:t xml:space="preserve">Steps to Christ </w:t>
      </w:r>
      <w:r w:rsidRPr="00351255">
        <w:t>(Mountain View, CA: Pacific Press Publishing Association, 1892), 30.</w:t>
      </w:r>
    </w:p>
  </w:footnote>
  <w:footnote w:id="2">
    <w:p w14:paraId="161945C2" w14:textId="3C1685CC" w:rsidR="00836BDD" w:rsidRPr="00351255" w:rsidRDefault="00836BDD">
      <w:pPr>
        <w:pStyle w:val="FootnoteText"/>
        <w:rPr>
          <w:rFonts w:cstheme="minorHAnsi"/>
        </w:rPr>
      </w:pPr>
      <w:r w:rsidRPr="00351255">
        <w:rPr>
          <w:rStyle w:val="FootnoteReference"/>
          <w:rFonts w:cstheme="minorHAnsi"/>
        </w:rPr>
        <w:footnoteRef/>
      </w:r>
      <w:r w:rsidRPr="00351255">
        <w:rPr>
          <w:rFonts w:cstheme="minorHAnsi"/>
        </w:rPr>
        <w:t xml:space="preserve"> </w:t>
      </w:r>
      <w:proofErr w:type="spellStart"/>
      <w:r w:rsidRPr="00351255">
        <w:rPr>
          <w:rFonts w:cstheme="minorHAnsi"/>
        </w:rPr>
        <w:t>Paquda</w:t>
      </w:r>
      <w:proofErr w:type="spellEnd"/>
      <w:r w:rsidRPr="00351255">
        <w:rPr>
          <w:rFonts w:cstheme="minorHAnsi"/>
        </w:rPr>
        <w:t xml:space="preserve">, </w:t>
      </w:r>
      <w:r w:rsidRPr="00351255">
        <w:rPr>
          <w:rFonts w:cstheme="minorHAnsi"/>
          <w:i/>
        </w:rPr>
        <w:t>Duties of the Heart/</w:t>
      </w:r>
      <w:proofErr w:type="spellStart"/>
      <w:r w:rsidRPr="00351255">
        <w:rPr>
          <w:rFonts w:cstheme="minorHAnsi"/>
          <w:i/>
        </w:rPr>
        <w:t>Chovot</w:t>
      </w:r>
      <w:proofErr w:type="spellEnd"/>
      <w:r w:rsidRPr="00351255">
        <w:rPr>
          <w:rFonts w:cstheme="minorHAnsi"/>
          <w:i/>
        </w:rPr>
        <w:t xml:space="preserve"> </w:t>
      </w:r>
      <w:proofErr w:type="spellStart"/>
      <w:r w:rsidRPr="00351255">
        <w:rPr>
          <w:rFonts w:cstheme="minorHAnsi"/>
          <w:i/>
        </w:rPr>
        <w:t>HaLevavot</w:t>
      </w:r>
      <w:proofErr w:type="spellEnd"/>
      <w:r w:rsidRPr="00351255">
        <w:rPr>
          <w:rFonts w:cstheme="minorHAnsi"/>
          <w:i/>
        </w:rPr>
        <w:t xml:space="preserve">, </w:t>
      </w:r>
      <w:r w:rsidRPr="00351255">
        <w:rPr>
          <w:rFonts w:cstheme="minorHAnsi"/>
        </w:rPr>
        <w:t>1996</w:t>
      </w:r>
      <w:r w:rsidR="0041663B" w:rsidRPr="00351255">
        <w:rPr>
          <w:rFonts w:cstheme="minorHAnsi"/>
        </w:rPr>
        <w:t xml:space="preserve">, quoted in </w:t>
      </w:r>
      <w:r w:rsidR="0041663B" w:rsidRPr="00351255">
        <w:rPr>
          <w:rFonts w:cstheme="minorHAnsi"/>
          <w:i/>
          <w:iCs/>
          <w:shd w:val="clear" w:color="auto" w:fill="FFFFFF"/>
        </w:rPr>
        <w:t>Humility</w:t>
      </w:r>
      <w:r w:rsidR="0041663B" w:rsidRPr="00351255">
        <w:rPr>
          <w:rFonts w:cstheme="minorHAnsi"/>
          <w:shd w:val="clear" w:color="auto" w:fill="FFFFFF"/>
        </w:rPr>
        <w:t>, ed. Jennifer Cole Wright (New York, NY: Oxford University Press, 2019), 26.</w:t>
      </w:r>
    </w:p>
  </w:footnote>
  <w:footnote w:id="3">
    <w:p w14:paraId="00BBA73D" w14:textId="18D39C6E" w:rsidR="005D1862" w:rsidRPr="00351255" w:rsidRDefault="005D1862">
      <w:pPr>
        <w:pStyle w:val="FootnoteText"/>
        <w:rPr>
          <w:rFonts w:cstheme="minorHAnsi"/>
        </w:rPr>
      </w:pPr>
      <w:r w:rsidRPr="00351255">
        <w:rPr>
          <w:rStyle w:val="FootnoteReference"/>
          <w:rFonts w:cstheme="minorHAnsi"/>
        </w:rPr>
        <w:footnoteRef/>
      </w:r>
      <w:r w:rsidRPr="00351255">
        <w:rPr>
          <w:rFonts w:cstheme="minorHAnsi"/>
        </w:rPr>
        <w:t xml:space="preserve"> Kook, 1966, </w:t>
      </w:r>
      <w:r w:rsidR="00A218DC" w:rsidRPr="00351255">
        <w:rPr>
          <w:rFonts w:cstheme="minorHAnsi"/>
        </w:rPr>
        <w:t xml:space="preserve">p. </w:t>
      </w:r>
      <w:r w:rsidRPr="00351255">
        <w:rPr>
          <w:rFonts w:cstheme="minorHAnsi"/>
        </w:rPr>
        <w:t>174</w:t>
      </w:r>
      <w:r w:rsidR="0041663B" w:rsidRPr="00351255">
        <w:rPr>
          <w:rFonts w:cstheme="minorHAnsi"/>
        </w:rPr>
        <w:t>,</w:t>
      </w:r>
      <w:r w:rsidR="00787070" w:rsidRPr="00351255">
        <w:rPr>
          <w:rFonts w:cstheme="minorHAnsi"/>
        </w:rPr>
        <w:t xml:space="preserve"> </w:t>
      </w:r>
      <w:r w:rsidR="0041663B" w:rsidRPr="00351255">
        <w:rPr>
          <w:rFonts w:cstheme="minorHAnsi"/>
        </w:rPr>
        <w:t xml:space="preserve">quoted in </w:t>
      </w:r>
      <w:r w:rsidR="0041663B" w:rsidRPr="00351255">
        <w:rPr>
          <w:rFonts w:cstheme="minorHAnsi"/>
          <w:i/>
          <w:iCs/>
          <w:shd w:val="clear" w:color="auto" w:fill="FFFFFF"/>
        </w:rPr>
        <w:t>Humility</w:t>
      </w:r>
      <w:r w:rsidR="0041663B" w:rsidRPr="00351255">
        <w:rPr>
          <w:rFonts w:cstheme="minorHAnsi"/>
          <w:shd w:val="clear" w:color="auto" w:fill="FFFFFF"/>
        </w:rPr>
        <w:t xml:space="preserve">, ed. Wright, </w:t>
      </w:r>
      <w:r w:rsidR="00787070" w:rsidRPr="00351255">
        <w:rPr>
          <w:rFonts w:cstheme="minorHAnsi"/>
        </w:rPr>
        <w:t>38.</w:t>
      </w:r>
    </w:p>
  </w:footnote>
  <w:footnote w:id="4">
    <w:p w14:paraId="7D977060" w14:textId="1D13C6D7" w:rsidR="00592218" w:rsidRPr="00351255" w:rsidRDefault="00592218" w:rsidP="00592218">
      <w:pPr>
        <w:pStyle w:val="FootnoteText"/>
        <w:rPr>
          <w:rFonts w:cstheme="minorHAnsi"/>
        </w:rPr>
      </w:pPr>
      <w:r w:rsidRPr="00351255">
        <w:rPr>
          <w:rStyle w:val="FootnoteReference"/>
          <w:rFonts w:cstheme="minorHAnsi"/>
        </w:rPr>
        <w:footnoteRef/>
      </w:r>
      <w:r w:rsidRPr="00351255">
        <w:rPr>
          <w:rFonts w:cstheme="minorHAnsi"/>
        </w:rPr>
        <w:t xml:space="preserve"> Mark R. Leary and Chloe C. Banker, “A Critical Examination and Reconceptualization of Humility</w:t>
      </w:r>
      <w:r w:rsidR="0041663B" w:rsidRPr="00351255">
        <w:rPr>
          <w:rFonts w:cstheme="minorHAnsi"/>
        </w:rPr>
        <w:t xml:space="preserve">,” quoted in </w:t>
      </w:r>
      <w:r w:rsidR="0041663B" w:rsidRPr="00351255">
        <w:rPr>
          <w:rFonts w:cstheme="minorHAnsi"/>
          <w:i/>
          <w:iCs/>
          <w:shd w:val="clear" w:color="auto" w:fill="FFFFFF"/>
        </w:rPr>
        <w:t>Humility</w:t>
      </w:r>
      <w:r w:rsidR="0041663B" w:rsidRPr="00351255">
        <w:rPr>
          <w:rFonts w:cstheme="minorHAnsi"/>
          <w:shd w:val="clear" w:color="auto" w:fill="FFFFFF"/>
        </w:rPr>
        <w:t>, ed. Wright</w:t>
      </w:r>
      <w:r w:rsidR="0041663B" w:rsidRPr="00351255">
        <w:rPr>
          <w:rFonts w:cstheme="minorHAnsi"/>
        </w:rPr>
        <w:t>, 67</w:t>
      </w:r>
      <w:r w:rsidRPr="00351255">
        <w:rPr>
          <w:rFonts w:cstheme="minorHAnsi"/>
        </w:rPr>
        <w:t>.</w:t>
      </w:r>
    </w:p>
  </w:footnote>
  <w:footnote w:id="5">
    <w:p w14:paraId="5D50B071" w14:textId="77777777" w:rsidR="005538BD" w:rsidRPr="00351255" w:rsidRDefault="005538BD" w:rsidP="005538BD">
      <w:pPr>
        <w:pStyle w:val="FootnoteText"/>
        <w:rPr>
          <w:rFonts w:cstheme="minorHAnsi"/>
        </w:rPr>
      </w:pPr>
      <w:r w:rsidRPr="00351255">
        <w:rPr>
          <w:rStyle w:val="FootnoteReference"/>
          <w:rFonts w:cstheme="minorHAnsi"/>
        </w:rPr>
        <w:footnoteRef/>
      </w:r>
      <w:r w:rsidRPr="00351255">
        <w:rPr>
          <w:rFonts w:cstheme="minorHAnsi"/>
        </w:rPr>
        <w:t xml:space="preserve"> James 4:1-10</w:t>
      </w:r>
    </w:p>
  </w:footnote>
  <w:footnote w:id="6">
    <w:p w14:paraId="7B8DBCEF" w14:textId="3F4ABFF3" w:rsidR="005538BD" w:rsidRPr="00351255" w:rsidRDefault="005538BD" w:rsidP="005538BD">
      <w:pPr>
        <w:pStyle w:val="FootnoteText"/>
        <w:rPr>
          <w:rFonts w:cstheme="minorHAnsi"/>
        </w:rPr>
      </w:pPr>
      <w:r w:rsidRPr="00351255">
        <w:rPr>
          <w:rStyle w:val="FootnoteReference"/>
          <w:rFonts w:cstheme="minorHAnsi"/>
        </w:rPr>
        <w:footnoteRef/>
      </w:r>
      <w:r w:rsidRPr="00351255">
        <w:rPr>
          <w:rFonts w:cstheme="minorHAnsi"/>
        </w:rPr>
        <w:t xml:space="preserve"> </w:t>
      </w:r>
      <w:r w:rsidR="00D60152" w:rsidRPr="00351255">
        <w:rPr>
          <w:rFonts w:cstheme="minorHAnsi"/>
          <w:shd w:val="clear" w:color="auto" w:fill="FFFFFF"/>
        </w:rPr>
        <w:t>White, </w:t>
      </w:r>
      <w:r w:rsidR="00D60152" w:rsidRPr="00351255">
        <w:rPr>
          <w:rFonts w:cstheme="minorHAnsi"/>
          <w:i/>
          <w:iCs/>
          <w:shd w:val="clear" w:color="auto" w:fill="FFFFFF"/>
        </w:rPr>
        <w:t>Early Writings</w:t>
      </w:r>
      <w:r w:rsidR="00D60152" w:rsidRPr="00351255">
        <w:rPr>
          <w:rFonts w:cstheme="minorHAnsi"/>
          <w:shd w:val="clear" w:color="auto" w:fill="FFFFFF"/>
        </w:rPr>
        <w:t xml:space="preserve"> (District of Columbia: Review and Herald Publishing Association, 1936), </w:t>
      </w:r>
      <w:r w:rsidRPr="00351255">
        <w:rPr>
          <w:rFonts w:cstheme="minorHAnsi"/>
        </w:rPr>
        <w:t>119.</w:t>
      </w:r>
    </w:p>
  </w:footnote>
  <w:footnote w:id="7">
    <w:p w14:paraId="5B2F3562" w14:textId="234DAE4F" w:rsidR="0029363C" w:rsidRPr="00351255" w:rsidRDefault="0029363C" w:rsidP="0029363C">
      <w:pPr>
        <w:pStyle w:val="FootnoteText"/>
        <w:rPr>
          <w:rFonts w:cstheme="minorHAnsi"/>
        </w:rPr>
      </w:pPr>
      <w:r w:rsidRPr="00351255">
        <w:rPr>
          <w:rStyle w:val="FootnoteReference"/>
          <w:rFonts w:cstheme="minorHAnsi"/>
        </w:rPr>
        <w:footnoteRef/>
      </w:r>
      <w:r w:rsidRPr="00351255">
        <w:rPr>
          <w:rFonts w:cstheme="minorHAnsi"/>
        </w:rPr>
        <w:t xml:space="preserve"> Philippians 2:7</w:t>
      </w:r>
      <w:r w:rsidR="00CC1A6D" w:rsidRPr="00351255">
        <w:rPr>
          <w:rFonts w:cstheme="minorHAnsi"/>
        </w:rPr>
        <w:t>, 8</w:t>
      </w:r>
      <w:r w:rsidRPr="00351255">
        <w:rPr>
          <w:rFonts w:cstheme="minorHAnsi"/>
        </w:rPr>
        <w:t>, ESV.</w:t>
      </w:r>
    </w:p>
  </w:footnote>
  <w:footnote w:id="8">
    <w:p w14:paraId="44D3EAC0" w14:textId="7F8A3D38" w:rsidR="00DE4A43" w:rsidRPr="00351255" w:rsidRDefault="00DE4A43">
      <w:pPr>
        <w:pStyle w:val="FootnoteText"/>
        <w:rPr>
          <w:rFonts w:cstheme="minorHAnsi"/>
        </w:rPr>
      </w:pPr>
      <w:r w:rsidRPr="00351255">
        <w:rPr>
          <w:rStyle w:val="FootnoteReference"/>
          <w:rFonts w:cstheme="minorHAnsi"/>
        </w:rPr>
        <w:footnoteRef/>
      </w:r>
      <w:r w:rsidRPr="00351255">
        <w:rPr>
          <w:rFonts w:cstheme="minorHAnsi"/>
        </w:rPr>
        <w:t xml:space="preserve"> J. J. </w:t>
      </w:r>
      <w:r w:rsidR="00CA6BA5" w:rsidRPr="00351255">
        <w:rPr>
          <w:rFonts w:cstheme="minorHAnsi"/>
          <w:shd w:val="clear" w:color="auto" w:fill="FFFFFF"/>
        </w:rPr>
        <w:t>Müller</w:t>
      </w:r>
      <w:r w:rsidRPr="00351255">
        <w:rPr>
          <w:rFonts w:cstheme="minorHAnsi"/>
        </w:rPr>
        <w:t xml:space="preserve">, </w:t>
      </w:r>
      <w:r w:rsidRPr="00351255">
        <w:rPr>
          <w:rFonts w:cstheme="minorHAnsi"/>
          <w:i/>
        </w:rPr>
        <w:t>The Epistles of Paul to the Philippians and to Philemon</w:t>
      </w:r>
      <w:r w:rsidR="00D60152" w:rsidRPr="00351255">
        <w:rPr>
          <w:rFonts w:cstheme="minorHAnsi"/>
          <w:i/>
        </w:rPr>
        <w:t xml:space="preserve"> </w:t>
      </w:r>
      <w:r w:rsidR="00D60152" w:rsidRPr="00351255">
        <w:rPr>
          <w:rFonts w:cstheme="minorHAnsi"/>
        </w:rPr>
        <w:t>(Grand Rapids: Wm. B. Eerdmans-Lightning Source, 1995)</w:t>
      </w:r>
      <w:r w:rsidRPr="00351255">
        <w:rPr>
          <w:rFonts w:cstheme="minorHAnsi"/>
          <w:i/>
        </w:rPr>
        <w:t xml:space="preserve">, </w:t>
      </w:r>
      <w:r w:rsidRPr="00351255">
        <w:rPr>
          <w:rFonts w:cstheme="minorHAnsi"/>
        </w:rPr>
        <w:t>82.</w:t>
      </w:r>
    </w:p>
  </w:footnote>
  <w:footnote w:id="9">
    <w:p w14:paraId="65C7A067" w14:textId="76C90AE8" w:rsidR="00841095" w:rsidRPr="00351255" w:rsidRDefault="00841095">
      <w:pPr>
        <w:pStyle w:val="FootnoteText"/>
      </w:pPr>
      <w:r w:rsidRPr="00351255">
        <w:rPr>
          <w:rStyle w:val="FootnoteReference"/>
        </w:rPr>
        <w:footnoteRef/>
      </w:r>
      <w:r w:rsidRPr="00351255">
        <w:t xml:space="preserve"> White, </w:t>
      </w:r>
      <w:r w:rsidRPr="00351255">
        <w:rPr>
          <w:i/>
        </w:rPr>
        <w:t>Education</w:t>
      </w:r>
      <w:r w:rsidR="00D60152" w:rsidRPr="00351255">
        <w:rPr>
          <w:i/>
        </w:rPr>
        <w:t xml:space="preserve"> </w:t>
      </w:r>
      <w:r w:rsidR="00D60152" w:rsidRPr="00351255">
        <w:rPr>
          <w:rFonts w:cstheme="minorHAnsi"/>
          <w:shd w:val="clear" w:color="auto" w:fill="FFFFFF"/>
        </w:rPr>
        <w:t xml:space="preserve">(Mountain View, CA: Pacific Press, 1903), </w:t>
      </w:r>
      <w:r w:rsidRPr="00351255">
        <w:t>154.</w:t>
      </w:r>
    </w:p>
  </w:footnote>
  <w:footnote w:id="10">
    <w:p w14:paraId="06D3A049" w14:textId="1114E66D" w:rsidR="000234CC" w:rsidRPr="00351255" w:rsidRDefault="000234CC">
      <w:pPr>
        <w:pStyle w:val="FootnoteText"/>
      </w:pPr>
      <w:r w:rsidRPr="00351255">
        <w:rPr>
          <w:rStyle w:val="FootnoteReference"/>
        </w:rPr>
        <w:footnoteRef/>
      </w:r>
      <w:r w:rsidRPr="00351255">
        <w:t xml:space="preserve"> Diane Langberg, </w:t>
      </w:r>
      <w:r w:rsidRPr="00351255">
        <w:rPr>
          <w:i/>
        </w:rPr>
        <w:t>Redeeming Power: Understanding Authority and Abuse in the Church</w:t>
      </w:r>
      <w:r w:rsidR="00D60152" w:rsidRPr="00351255">
        <w:rPr>
          <w:i/>
        </w:rPr>
        <w:t xml:space="preserve"> </w:t>
      </w:r>
      <w:r w:rsidR="00D60152" w:rsidRPr="00351255">
        <w:t xml:space="preserve">(Ada, MI: Brazos Press, 2020), </w:t>
      </w:r>
      <w:r w:rsidRPr="00351255">
        <w:t>10.</w:t>
      </w:r>
    </w:p>
  </w:footnote>
  <w:footnote w:id="11">
    <w:p w14:paraId="21FA2EEA" w14:textId="3545FF02" w:rsidR="00DB6041" w:rsidRPr="00351255" w:rsidRDefault="00DB6041">
      <w:pPr>
        <w:pStyle w:val="FootnoteText"/>
        <w:rPr>
          <w:rFonts w:cstheme="minorHAnsi"/>
        </w:rPr>
      </w:pPr>
      <w:r w:rsidRPr="00351255">
        <w:rPr>
          <w:rStyle w:val="FootnoteReference"/>
          <w:rFonts w:cstheme="minorHAnsi"/>
        </w:rPr>
        <w:footnoteRef/>
      </w:r>
      <w:r w:rsidRPr="00351255">
        <w:rPr>
          <w:rFonts w:cstheme="minorHAnsi"/>
        </w:rPr>
        <w:t xml:space="preserve"> A. Leroy Moore, </w:t>
      </w:r>
      <w:r w:rsidRPr="00351255">
        <w:rPr>
          <w:rFonts w:cstheme="minorHAnsi"/>
          <w:i/>
        </w:rPr>
        <w:t>The Power of Humility</w:t>
      </w:r>
      <w:r w:rsidR="00D60152" w:rsidRPr="00351255">
        <w:rPr>
          <w:rFonts w:cstheme="minorHAnsi"/>
          <w:i/>
        </w:rPr>
        <w:t xml:space="preserve"> </w:t>
      </w:r>
      <w:r w:rsidR="00D60152" w:rsidRPr="00351255">
        <w:rPr>
          <w:rFonts w:cstheme="minorHAnsi"/>
        </w:rPr>
        <w:t>(</w:t>
      </w:r>
      <w:r w:rsidR="00E0616C" w:rsidRPr="00351255">
        <w:rPr>
          <w:rFonts w:cstheme="minorHAnsi"/>
        </w:rPr>
        <w:t>Weimar, CA: Weimar University Press, 2011),</w:t>
      </w:r>
      <w:r w:rsidRPr="00351255">
        <w:rPr>
          <w:rFonts w:cstheme="minorHAnsi"/>
        </w:rPr>
        <w:t xml:space="preserve"> 1</w:t>
      </w:r>
      <w:r w:rsidR="00E0616C" w:rsidRPr="00351255">
        <w:rPr>
          <w:rFonts w:cstheme="minorHAnsi"/>
        </w:rPr>
        <w:t>.</w:t>
      </w:r>
    </w:p>
  </w:footnote>
  <w:footnote w:id="12">
    <w:p w14:paraId="1441D4D0" w14:textId="00F9E76A" w:rsidR="00522284" w:rsidRPr="00351255" w:rsidRDefault="00522284">
      <w:pPr>
        <w:pStyle w:val="FootnoteText"/>
        <w:rPr>
          <w:rFonts w:cstheme="minorHAnsi"/>
        </w:rPr>
      </w:pPr>
      <w:r w:rsidRPr="00351255">
        <w:rPr>
          <w:rStyle w:val="FootnoteReference"/>
          <w:rFonts w:cstheme="minorHAnsi"/>
        </w:rPr>
        <w:footnoteRef/>
      </w:r>
      <w:r w:rsidRPr="00351255">
        <w:rPr>
          <w:rFonts w:cstheme="minorHAnsi"/>
        </w:rPr>
        <w:t xml:space="preserve"> </w:t>
      </w:r>
      <w:r w:rsidR="00E0616C" w:rsidRPr="00351255">
        <w:rPr>
          <w:rFonts w:cstheme="minorHAnsi"/>
        </w:rPr>
        <w:t xml:space="preserve">White, </w:t>
      </w:r>
      <w:r w:rsidRPr="00351255">
        <w:rPr>
          <w:rFonts w:cstheme="minorHAnsi"/>
          <w:i/>
        </w:rPr>
        <w:t xml:space="preserve">The Desire of Ages </w:t>
      </w:r>
      <w:r w:rsidR="00E0616C" w:rsidRPr="00351255">
        <w:rPr>
          <w:rFonts w:cstheme="minorHAnsi"/>
        </w:rPr>
        <w:t xml:space="preserve">(Mountain View, CA: Pacific Press, 1940), </w:t>
      </w:r>
      <w:r w:rsidRPr="00351255">
        <w:rPr>
          <w:rFonts w:cstheme="minorHAnsi"/>
        </w:rPr>
        <w:t>435, emphasis supplied.</w:t>
      </w:r>
    </w:p>
  </w:footnote>
  <w:footnote w:id="13">
    <w:p w14:paraId="5F38EA8D" w14:textId="3C33628E" w:rsidR="00A84229" w:rsidRPr="00351255" w:rsidRDefault="00A84229" w:rsidP="00A84229">
      <w:pPr>
        <w:pStyle w:val="FootnoteText"/>
        <w:rPr>
          <w:rFonts w:cstheme="minorHAnsi"/>
        </w:rPr>
      </w:pPr>
      <w:r w:rsidRPr="00351255">
        <w:rPr>
          <w:rStyle w:val="FootnoteReference"/>
          <w:rFonts w:cstheme="minorHAnsi"/>
        </w:rPr>
        <w:footnoteRef/>
      </w:r>
      <w:r w:rsidRPr="00351255">
        <w:rPr>
          <w:rFonts w:cstheme="minorHAnsi"/>
        </w:rPr>
        <w:t xml:space="preserve"> </w:t>
      </w:r>
      <w:r w:rsidR="00E0616C" w:rsidRPr="00351255">
        <w:rPr>
          <w:rFonts w:cstheme="minorHAnsi"/>
        </w:rPr>
        <w:t>Ibid.,</w:t>
      </w:r>
      <w:r w:rsidRPr="00351255">
        <w:rPr>
          <w:rFonts w:cstheme="minorHAnsi"/>
        </w:rPr>
        <w:t xml:space="preserve"> 21.</w:t>
      </w:r>
    </w:p>
  </w:footnote>
  <w:footnote w:id="14">
    <w:p w14:paraId="414B225B" w14:textId="0BCA42BE" w:rsidR="002B498F" w:rsidRPr="00351255" w:rsidRDefault="002B498F">
      <w:pPr>
        <w:pStyle w:val="FootnoteText"/>
        <w:rPr>
          <w:rFonts w:cstheme="minorHAnsi"/>
        </w:rPr>
      </w:pPr>
      <w:r w:rsidRPr="00351255">
        <w:rPr>
          <w:rStyle w:val="FootnoteReference"/>
          <w:rFonts w:cstheme="minorHAnsi"/>
        </w:rPr>
        <w:footnoteRef/>
      </w:r>
      <w:r w:rsidRPr="00351255">
        <w:rPr>
          <w:rFonts w:cstheme="minorHAnsi"/>
        </w:rPr>
        <w:t xml:space="preserve"> Genesis 3:5</w:t>
      </w:r>
    </w:p>
  </w:footnote>
  <w:footnote w:id="15">
    <w:p w14:paraId="11F9D842" w14:textId="1542970C" w:rsidR="0024388C" w:rsidRPr="00351255" w:rsidRDefault="0024388C">
      <w:pPr>
        <w:pStyle w:val="FootnoteText"/>
      </w:pPr>
      <w:r w:rsidRPr="00351255">
        <w:rPr>
          <w:rStyle w:val="FootnoteReference"/>
        </w:rPr>
        <w:footnoteRef/>
      </w:r>
      <w:r w:rsidRPr="00351255">
        <w:t xml:space="preserve"> Revelation 12:4</w:t>
      </w:r>
    </w:p>
  </w:footnote>
  <w:footnote w:id="16">
    <w:p w14:paraId="034C7637" w14:textId="40419EF7" w:rsidR="00687F72" w:rsidRPr="00351255" w:rsidRDefault="00687F72">
      <w:pPr>
        <w:pStyle w:val="FootnoteText"/>
        <w:rPr>
          <w:rFonts w:cstheme="minorHAnsi"/>
        </w:rPr>
      </w:pPr>
      <w:r w:rsidRPr="00351255">
        <w:rPr>
          <w:rStyle w:val="FootnoteReference"/>
          <w:rFonts w:cstheme="minorHAnsi"/>
        </w:rPr>
        <w:footnoteRef/>
      </w:r>
      <w:r w:rsidRPr="00351255">
        <w:rPr>
          <w:rFonts w:cstheme="minorHAnsi"/>
        </w:rPr>
        <w:t xml:space="preserve"> Mark 9:33-35</w:t>
      </w:r>
    </w:p>
  </w:footnote>
  <w:footnote w:id="17">
    <w:p w14:paraId="3A7E82CB" w14:textId="77777777" w:rsidR="00592218" w:rsidRPr="00351255" w:rsidRDefault="00592218" w:rsidP="00592218">
      <w:pPr>
        <w:pStyle w:val="FootnoteText"/>
        <w:rPr>
          <w:rFonts w:cstheme="minorHAnsi"/>
        </w:rPr>
      </w:pPr>
      <w:r w:rsidRPr="00351255">
        <w:rPr>
          <w:rStyle w:val="FootnoteReference"/>
          <w:rFonts w:cstheme="minorHAnsi"/>
        </w:rPr>
        <w:footnoteRef/>
      </w:r>
      <w:r w:rsidRPr="00351255">
        <w:rPr>
          <w:rFonts w:cstheme="minorHAnsi"/>
        </w:rPr>
        <w:t xml:space="preserve"> Luke 14:11, NKJV</w:t>
      </w:r>
    </w:p>
  </w:footnote>
  <w:footnote w:id="18">
    <w:p w14:paraId="11D96AF2" w14:textId="3E9F513E" w:rsidR="00B57F00" w:rsidRPr="00351255" w:rsidRDefault="00B57F00">
      <w:pPr>
        <w:pStyle w:val="FootnoteText"/>
        <w:rPr>
          <w:rFonts w:cstheme="minorHAnsi"/>
        </w:rPr>
      </w:pPr>
      <w:r w:rsidRPr="00351255">
        <w:rPr>
          <w:rStyle w:val="FootnoteReference"/>
          <w:rFonts w:cstheme="minorHAnsi"/>
        </w:rPr>
        <w:footnoteRef/>
      </w:r>
      <w:r w:rsidRPr="00351255">
        <w:rPr>
          <w:rFonts w:cstheme="minorHAnsi"/>
        </w:rPr>
        <w:t xml:space="preserve"> John 17:11</w:t>
      </w:r>
      <w:r w:rsidR="006B66A9" w:rsidRPr="00351255">
        <w:rPr>
          <w:rFonts w:cstheme="minorHAnsi"/>
        </w:rPr>
        <w:t>, NKJV</w:t>
      </w:r>
    </w:p>
  </w:footnote>
  <w:footnote w:id="19">
    <w:p w14:paraId="738AB1A2" w14:textId="1A377B65" w:rsidR="00592218" w:rsidRPr="00351255" w:rsidRDefault="00592218" w:rsidP="00592218">
      <w:pPr>
        <w:pStyle w:val="FootnoteText"/>
        <w:rPr>
          <w:rFonts w:cstheme="minorHAnsi"/>
        </w:rPr>
      </w:pPr>
      <w:r w:rsidRPr="00351255">
        <w:rPr>
          <w:rStyle w:val="FootnoteReference"/>
          <w:rFonts w:cstheme="minorHAnsi"/>
        </w:rPr>
        <w:footnoteRef/>
      </w:r>
      <w:r w:rsidRPr="00351255">
        <w:rPr>
          <w:rFonts w:cstheme="minorHAnsi"/>
        </w:rPr>
        <w:t xml:space="preserve"> Moore, 2.</w:t>
      </w:r>
    </w:p>
  </w:footnote>
  <w:footnote w:id="20">
    <w:p w14:paraId="38739B6A" w14:textId="76372443" w:rsidR="00145CC9" w:rsidRPr="00351255" w:rsidRDefault="00145CC9">
      <w:pPr>
        <w:pStyle w:val="FootnoteText"/>
        <w:rPr>
          <w:rFonts w:cstheme="minorHAnsi"/>
        </w:rPr>
      </w:pPr>
      <w:r w:rsidRPr="00351255">
        <w:rPr>
          <w:rStyle w:val="FootnoteReference"/>
          <w:rFonts w:cstheme="minorHAnsi"/>
        </w:rPr>
        <w:footnoteRef/>
      </w:r>
      <w:r w:rsidRPr="00351255">
        <w:rPr>
          <w:rFonts w:cstheme="minorHAnsi"/>
        </w:rPr>
        <w:t xml:space="preserve"> Isaiah 53:3</w:t>
      </w:r>
      <w:r w:rsidR="00F30D9B" w:rsidRPr="00351255">
        <w:rPr>
          <w:rFonts w:cstheme="minorHAnsi"/>
        </w:rPr>
        <w:t>, NKJV</w:t>
      </w:r>
    </w:p>
  </w:footnote>
  <w:footnote w:id="21">
    <w:p w14:paraId="7F0B76E6" w14:textId="28354A51" w:rsidR="00F30D9B" w:rsidRPr="00351255" w:rsidRDefault="00F30D9B">
      <w:pPr>
        <w:pStyle w:val="FootnoteText"/>
        <w:rPr>
          <w:rFonts w:cstheme="minorHAnsi"/>
        </w:rPr>
      </w:pPr>
      <w:r w:rsidRPr="00351255">
        <w:rPr>
          <w:rStyle w:val="FootnoteReference"/>
          <w:rFonts w:cstheme="minorHAnsi"/>
        </w:rPr>
        <w:footnoteRef/>
      </w:r>
      <w:r w:rsidRPr="00351255">
        <w:rPr>
          <w:rFonts w:cstheme="minorHAnsi"/>
        </w:rPr>
        <w:t xml:space="preserve"> Acts 1:14, NKJV</w:t>
      </w:r>
    </w:p>
  </w:footnote>
  <w:footnote w:id="22">
    <w:p w14:paraId="56D373DE" w14:textId="0917CEAB" w:rsidR="001D102F" w:rsidRPr="00351255" w:rsidRDefault="001D102F">
      <w:pPr>
        <w:pStyle w:val="FootnoteText"/>
        <w:rPr>
          <w:rFonts w:cstheme="minorHAnsi"/>
        </w:rPr>
      </w:pPr>
      <w:r w:rsidRPr="00351255">
        <w:rPr>
          <w:rStyle w:val="FootnoteReference"/>
          <w:rFonts w:cstheme="minorHAnsi"/>
        </w:rPr>
        <w:footnoteRef/>
      </w:r>
      <w:r w:rsidRPr="00351255">
        <w:rPr>
          <w:rFonts w:cstheme="minorHAnsi"/>
        </w:rPr>
        <w:t xml:space="preserve"> Acts 6:1-6</w:t>
      </w:r>
    </w:p>
  </w:footnote>
  <w:footnote w:id="23">
    <w:p w14:paraId="59CC0A9A" w14:textId="7E1935E3" w:rsidR="001D102F" w:rsidRPr="00351255" w:rsidRDefault="001D102F">
      <w:pPr>
        <w:pStyle w:val="FootnoteText"/>
        <w:rPr>
          <w:rFonts w:cstheme="minorHAnsi"/>
        </w:rPr>
      </w:pPr>
      <w:r w:rsidRPr="00351255">
        <w:rPr>
          <w:rStyle w:val="FootnoteReference"/>
          <w:rFonts w:cstheme="minorHAnsi"/>
        </w:rPr>
        <w:footnoteRef/>
      </w:r>
      <w:r w:rsidRPr="00351255">
        <w:rPr>
          <w:rFonts w:cstheme="minorHAnsi"/>
        </w:rPr>
        <w:t xml:space="preserve"> </w:t>
      </w:r>
      <w:r w:rsidR="00F30D9B" w:rsidRPr="00351255">
        <w:rPr>
          <w:rFonts w:cstheme="minorHAnsi"/>
        </w:rPr>
        <w:t>Acts 6:7</w:t>
      </w:r>
    </w:p>
  </w:footnote>
  <w:footnote w:id="24">
    <w:p w14:paraId="44CF703D" w14:textId="77777777" w:rsidR="00841095" w:rsidRPr="00351255" w:rsidRDefault="00841095" w:rsidP="00841095">
      <w:pPr>
        <w:pStyle w:val="FootnoteText"/>
        <w:rPr>
          <w:rFonts w:cstheme="minorHAnsi"/>
        </w:rPr>
      </w:pPr>
      <w:r w:rsidRPr="00351255">
        <w:rPr>
          <w:rStyle w:val="FootnoteReference"/>
          <w:rFonts w:cstheme="minorHAnsi"/>
        </w:rPr>
        <w:footnoteRef/>
      </w:r>
      <w:r w:rsidRPr="00351255">
        <w:rPr>
          <w:rFonts w:cstheme="minorHAnsi"/>
        </w:rPr>
        <w:t xml:space="preserve"> Acts 11:18</w:t>
      </w:r>
    </w:p>
  </w:footnote>
  <w:footnote w:id="25">
    <w:p w14:paraId="29349ABF" w14:textId="238AF12E" w:rsidR="00351255" w:rsidRPr="00351255" w:rsidRDefault="00351255">
      <w:pPr>
        <w:pStyle w:val="FootnoteText"/>
      </w:pPr>
      <w:r w:rsidRPr="00351255">
        <w:rPr>
          <w:rStyle w:val="FootnoteReference"/>
        </w:rPr>
        <w:footnoteRef/>
      </w:r>
      <w:r w:rsidRPr="00351255">
        <w:t xml:space="preserve"> Matthew 15:26</w:t>
      </w:r>
    </w:p>
  </w:footnote>
  <w:footnote w:id="26">
    <w:p w14:paraId="0B1B9C5B" w14:textId="274DDEC8" w:rsidR="00DA4B38" w:rsidRPr="00351255" w:rsidRDefault="00DA4B38">
      <w:pPr>
        <w:pStyle w:val="FootnoteText"/>
        <w:rPr>
          <w:rFonts w:cstheme="minorHAnsi"/>
        </w:rPr>
      </w:pPr>
      <w:r w:rsidRPr="00351255">
        <w:rPr>
          <w:rStyle w:val="FootnoteReference"/>
          <w:rFonts w:cstheme="minorHAnsi"/>
        </w:rPr>
        <w:footnoteRef/>
      </w:r>
      <w:r w:rsidRPr="00351255">
        <w:rPr>
          <w:rFonts w:cstheme="minorHAnsi"/>
        </w:rPr>
        <w:t xml:space="preserve"> Galatians 3:28</w:t>
      </w:r>
    </w:p>
  </w:footnote>
  <w:footnote w:id="27">
    <w:p w14:paraId="5B248369" w14:textId="794C69D7" w:rsidR="00DA4B38" w:rsidRPr="00351255" w:rsidRDefault="00DA4B38">
      <w:pPr>
        <w:pStyle w:val="FootnoteText"/>
        <w:rPr>
          <w:rFonts w:cstheme="minorHAnsi"/>
        </w:rPr>
      </w:pPr>
      <w:r w:rsidRPr="00351255">
        <w:rPr>
          <w:rStyle w:val="FootnoteReference"/>
          <w:rFonts w:cstheme="minorHAnsi"/>
        </w:rPr>
        <w:footnoteRef/>
      </w:r>
      <w:r w:rsidRPr="00351255">
        <w:rPr>
          <w:rFonts w:cstheme="minorHAnsi"/>
        </w:rPr>
        <w:t xml:space="preserve"> Romans 16:1</w:t>
      </w:r>
    </w:p>
  </w:footnote>
  <w:footnote w:id="28">
    <w:p w14:paraId="7B2D3F9F" w14:textId="748D5951" w:rsidR="00DA4B38" w:rsidRPr="00351255" w:rsidRDefault="00DA4B38">
      <w:pPr>
        <w:pStyle w:val="FootnoteText"/>
        <w:rPr>
          <w:rFonts w:cstheme="minorHAnsi"/>
        </w:rPr>
      </w:pPr>
      <w:r w:rsidRPr="00351255">
        <w:rPr>
          <w:rStyle w:val="FootnoteReference"/>
          <w:rFonts w:cstheme="minorHAnsi"/>
        </w:rPr>
        <w:footnoteRef/>
      </w:r>
      <w:r w:rsidRPr="00351255">
        <w:rPr>
          <w:rFonts w:cstheme="minorHAnsi"/>
        </w:rPr>
        <w:t xml:space="preserve"> Colossians 4:15</w:t>
      </w:r>
    </w:p>
  </w:footnote>
  <w:footnote w:id="29">
    <w:p w14:paraId="5AE04D2C" w14:textId="3213EA59" w:rsidR="00DA4B38" w:rsidRPr="00351255" w:rsidRDefault="00DA4B38">
      <w:pPr>
        <w:pStyle w:val="FootnoteText"/>
        <w:rPr>
          <w:rFonts w:cstheme="minorHAnsi"/>
        </w:rPr>
      </w:pPr>
      <w:r w:rsidRPr="00351255">
        <w:rPr>
          <w:rStyle w:val="FootnoteReference"/>
          <w:rFonts w:cstheme="minorHAnsi"/>
        </w:rPr>
        <w:footnoteRef/>
      </w:r>
      <w:r w:rsidRPr="00351255">
        <w:rPr>
          <w:rFonts w:cstheme="minorHAnsi"/>
        </w:rPr>
        <w:t xml:space="preserve"> Romans 16</w:t>
      </w:r>
    </w:p>
  </w:footnote>
  <w:footnote w:id="30">
    <w:p w14:paraId="3E98654B" w14:textId="19D90DF0" w:rsidR="005A6956" w:rsidRPr="00351255" w:rsidRDefault="005A6956">
      <w:pPr>
        <w:pStyle w:val="FootnoteText"/>
      </w:pPr>
      <w:r w:rsidRPr="00351255">
        <w:rPr>
          <w:rStyle w:val="FootnoteReference"/>
        </w:rPr>
        <w:footnoteRef/>
      </w:r>
      <w:r w:rsidRPr="00351255">
        <w:t xml:space="preserve"> Aristotle, </w:t>
      </w:r>
      <w:r w:rsidRPr="00351255">
        <w:rPr>
          <w:i/>
        </w:rPr>
        <w:t xml:space="preserve">Politics, </w:t>
      </w:r>
      <w:r w:rsidRPr="00351255">
        <w:t xml:space="preserve">1259a37, quoted in </w:t>
      </w:r>
      <w:r w:rsidRPr="00351255">
        <w:rPr>
          <w:i/>
        </w:rPr>
        <w:t xml:space="preserve">Women’s Life in Greece and Rome, </w:t>
      </w:r>
      <w:r w:rsidRPr="00351255">
        <w:t>ed. Mary R. Lefkowitz and Maureen B. Fant, 4</w:t>
      </w:r>
      <w:r w:rsidRPr="00351255">
        <w:rPr>
          <w:vertAlign w:val="superscript"/>
        </w:rPr>
        <w:t>th</w:t>
      </w:r>
      <w:r w:rsidRPr="00351255">
        <w:t xml:space="preserve"> ed. (London: Bloomsbury, 2016), 64.</w:t>
      </w:r>
    </w:p>
  </w:footnote>
  <w:footnote w:id="31">
    <w:p w14:paraId="7138E79A" w14:textId="7D71FAF6" w:rsidR="00DA4B38" w:rsidRPr="00351255" w:rsidRDefault="00DA4B38">
      <w:pPr>
        <w:pStyle w:val="FootnoteText"/>
        <w:rPr>
          <w:rFonts w:cstheme="minorHAnsi"/>
        </w:rPr>
      </w:pPr>
      <w:r w:rsidRPr="00351255">
        <w:rPr>
          <w:rStyle w:val="FootnoteReference"/>
          <w:rFonts w:cstheme="minorHAnsi"/>
        </w:rPr>
        <w:footnoteRef/>
      </w:r>
      <w:r w:rsidRPr="00351255">
        <w:rPr>
          <w:rFonts w:cstheme="minorHAnsi"/>
        </w:rPr>
        <w:t xml:space="preserve"> Beth Allison Barr, </w:t>
      </w:r>
      <w:r w:rsidRPr="00351255">
        <w:rPr>
          <w:rFonts w:cstheme="minorHAnsi"/>
          <w:i/>
        </w:rPr>
        <w:t>The Making of Biblical Womanhood</w:t>
      </w:r>
      <w:r w:rsidR="00E0616C" w:rsidRPr="00351255">
        <w:rPr>
          <w:rFonts w:cstheme="minorHAnsi"/>
          <w:i/>
        </w:rPr>
        <w:t xml:space="preserve"> </w:t>
      </w:r>
      <w:r w:rsidR="00E0616C" w:rsidRPr="00351255">
        <w:rPr>
          <w:rFonts w:cstheme="minorHAnsi"/>
        </w:rPr>
        <w:t xml:space="preserve">(Grand Rapids, MI: Brazos Press, 2021), </w:t>
      </w:r>
      <w:r w:rsidRPr="00351255">
        <w:rPr>
          <w:rFonts w:cstheme="minorHAnsi"/>
        </w:rPr>
        <w:t xml:space="preserve">46-49. “Taken at face value (a ‘plain and literal interpretation’), the household codes seem to sanctify the Roman patriarchal structure: the authority of the paterfamilias (husband/father) over women, children, and slaves… Paul wasn’t telling the early Christians to look like everyone else; he was telling them that, as Christians, they had to be different… The Christian household codes address all the people in the house church—men, women, children, and slaves. Everyone is included in the conversation. Theologian Lucy Peppiatt writes that this is ‘key’ to the Christian subversion of Roman patriarchy. Because the Christian household codes are directed to all members of the Roman household, instead of presuming the guardianship of the male head, they ‘contain within them the overturning of accepted positions accorded to men, women, slaves, and children, and the expectations placed upon them.’ Instead of endowing authority to a man who speaks and acts for those within his household, the Christian household codes offer each member of the shared community—knit together by their faith in Christ—the right to hear and act for themselves. This is radically different from the Roman patriarchal structure. The Christian structure of the house church </w:t>
      </w:r>
      <w:r w:rsidRPr="00351255">
        <w:rPr>
          <w:rFonts w:cstheme="minorHAnsi"/>
          <w:i/>
        </w:rPr>
        <w:t xml:space="preserve">resists </w:t>
      </w:r>
      <w:r w:rsidRPr="00351255">
        <w:rPr>
          <w:rFonts w:cstheme="minorHAnsi"/>
        </w:rPr>
        <w:t>the patriarchal world of the Roman Empire.”</w:t>
      </w:r>
    </w:p>
  </w:footnote>
  <w:footnote w:id="32">
    <w:p w14:paraId="46A3ECDF" w14:textId="1974DB4A" w:rsidR="002B260B" w:rsidRPr="00351255" w:rsidRDefault="002B260B">
      <w:pPr>
        <w:pStyle w:val="FootnoteText"/>
        <w:rPr>
          <w:rFonts w:cstheme="minorHAnsi"/>
        </w:rPr>
      </w:pPr>
      <w:r w:rsidRPr="00351255">
        <w:rPr>
          <w:rStyle w:val="FootnoteReference"/>
          <w:rFonts w:cstheme="minorHAnsi"/>
        </w:rPr>
        <w:footnoteRef/>
      </w:r>
      <w:r w:rsidRPr="00351255">
        <w:rPr>
          <w:rFonts w:cstheme="minorHAnsi"/>
        </w:rPr>
        <w:t xml:space="preserve"> Moore</w:t>
      </w:r>
      <w:r w:rsidR="00E0616C" w:rsidRPr="00351255">
        <w:rPr>
          <w:rFonts w:cstheme="minorHAnsi"/>
        </w:rPr>
        <w:t>,</w:t>
      </w:r>
      <w:r w:rsidRPr="00351255">
        <w:rPr>
          <w:rFonts w:cstheme="minorHAnsi"/>
        </w:rPr>
        <w:t xml:space="preserve"> 28-44.</w:t>
      </w:r>
    </w:p>
  </w:footnote>
  <w:footnote w:id="33">
    <w:p w14:paraId="14AB911D" w14:textId="05AE06FC" w:rsidR="00E432F3" w:rsidRPr="00351255" w:rsidRDefault="00E432F3" w:rsidP="00E432F3">
      <w:pPr>
        <w:pStyle w:val="FootnoteText"/>
        <w:rPr>
          <w:rFonts w:cstheme="minorHAnsi"/>
        </w:rPr>
      </w:pPr>
      <w:r w:rsidRPr="00351255">
        <w:rPr>
          <w:rStyle w:val="FootnoteReference"/>
          <w:rFonts w:cstheme="minorHAnsi"/>
        </w:rPr>
        <w:footnoteRef/>
      </w:r>
      <w:r w:rsidRPr="00351255">
        <w:rPr>
          <w:rFonts w:cstheme="minorHAnsi"/>
        </w:rPr>
        <w:t xml:space="preserve"> Barr, 42.</w:t>
      </w:r>
    </w:p>
  </w:footnote>
  <w:footnote w:id="34">
    <w:p w14:paraId="1EBF8B60" w14:textId="2ED0DDD8" w:rsidR="001C531E" w:rsidRPr="00351255" w:rsidRDefault="001C531E">
      <w:pPr>
        <w:pStyle w:val="FootnoteText"/>
        <w:rPr>
          <w:rFonts w:cstheme="minorHAnsi"/>
        </w:rPr>
      </w:pPr>
      <w:r w:rsidRPr="00351255">
        <w:rPr>
          <w:rStyle w:val="FootnoteReference"/>
          <w:rFonts w:cstheme="minorHAnsi"/>
        </w:rPr>
        <w:footnoteRef/>
      </w:r>
      <w:r w:rsidRPr="00351255">
        <w:rPr>
          <w:rFonts w:cstheme="minorHAnsi"/>
        </w:rPr>
        <w:t xml:space="preserve"> </w:t>
      </w:r>
      <w:r w:rsidR="00705FA9" w:rsidRPr="00351255">
        <w:rPr>
          <w:rFonts w:cstheme="minorHAnsi"/>
        </w:rPr>
        <w:t>Jeff Sharlet</w:t>
      </w:r>
      <w:r w:rsidRPr="00351255">
        <w:rPr>
          <w:rFonts w:cstheme="minorHAnsi"/>
        </w:rPr>
        <w:t xml:space="preserve">, </w:t>
      </w:r>
      <w:r w:rsidR="00705FA9" w:rsidRPr="00351255">
        <w:rPr>
          <w:rFonts w:cstheme="minorHAnsi"/>
          <w:i/>
        </w:rPr>
        <w:t xml:space="preserve">C Street: The Fundamentalist Threat to American Democracy </w:t>
      </w:r>
      <w:r w:rsidR="00705FA9" w:rsidRPr="00351255">
        <w:rPr>
          <w:rFonts w:cstheme="minorHAnsi"/>
        </w:rPr>
        <w:t>(New York: Back Bay Books, 2010), 66</w:t>
      </w:r>
      <w:r w:rsidRPr="00351255">
        <w:rPr>
          <w:rFonts w:cstheme="minorHAnsi"/>
        </w:rPr>
        <w:t>.</w:t>
      </w:r>
    </w:p>
  </w:footnote>
  <w:footnote w:id="35">
    <w:p w14:paraId="7EBCAFF0" w14:textId="27E1125D" w:rsidR="00BA4E37" w:rsidRPr="00351255" w:rsidRDefault="00BA4E37">
      <w:pPr>
        <w:pStyle w:val="FootnoteText"/>
      </w:pPr>
      <w:r w:rsidRPr="00351255">
        <w:rPr>
          <w:rStyle w:val="FootnoteReference"/>
        </w:rPr>
        <w:footnoteRef/>
      </w:r>
      <w:r w:rsidRPr="00351255">
        <w:t xml:space="preserve"> Mike Cosper, “I Am Jack’s Raging Bile Duct,” July 15, 2021, in </w:t>
      </w:r>
      <w:r w:rsidRPr="00351255">
        <w:rPr>
          <w:i/>
        </w:rPr>
        <w:t xml:space="preserve">The Rise and Fall of Mars Hill, </w:t>
      </w:r>
      <w:r w:rsidRPr="00351255">
        <w:t xml:space="preserve">produced by </w:t>
      </w:r>
      <w:r w:rsidRPr="00351255">
        <w:rPr>
          <w:i/>
        </w:rPr>
        <w:t>Christianity Today</w:t>
      </w:r>
      <w:r w:rsidRPr="00351255">
        <w:t>, podcast, 53 min, https://podcasts.apple.com/us/podcast/i-am-jacks-raging-bile-duct/id1569401963?i=1000528999507.</w:t>
      </w:r>
    </w:p>
  </w:footnote>
  <w:footnote w:id="36">
    <w:p w14:paraId="3BA36905" w14:textId="6033C904" w:rsidR="0050728B" w:rsidRPr="00351255" w:rsidRDefault="0050728B">
      <w:pPr>
        <w:pStyle w:val="FootnoteText"/>
        <w:rPr>
          <w:rFonts w:cstheme="minorHAnsi"/>
        </w:rPr>
      </w:pPr>
      <w:r w:rsidRPr="00351255">
        <w:rPr>
          <w:rStyle w:val="FootnoteReference"/>
          <w:rFonts w:cstheme="minorHAnsi"/>
        </w:rPr>
        <w:footnoteRef/>
      </w:r>
      <w:r w:rsidRPr="00351255">
        <w:rPr>
          <w:rFonts w:cstheme="minorHAnsi"/>
        </w:rPr>
        <w:t xml:space="preserve"> Kristin Kobes du </w:t>
      </w:r>
      <w:proofErr w:type="spellStart"/>
      <w:r w:rsidRPr="00351255">
        <w:rPr>
          <w:rFonts w:cstheme="minorHAnsi"/>
        </w:rPr>
        <w:t>Mez</w:t>
      </w:r>
      <w:proofErr w:type="spellEnd"/>
      <w:r w:rsidRPr="00351255">
        <w:rPr>
          <w:rFonts w:cstheme="minorHAnsi"/>
        </w:rPr>
        <w:t xml:space="preserve">, </w:t>
      </w:r>
      <w:r w:rsidRPr="00351255">
        <w:rPr>
          <w:rFonts w:cstheme="minorHAnsi"/>
          <w:i/>
        </w:rPr>
        <w:t>Jesus and John Wayne</w:t>
      </w:r>
      <w:r w:rsidR="00705FA9" w:rsidRPr="00351255">
        <w:rPr>
          <w:rFonts w:cstheme="minorHAnsi"/>
          <w:i/>
        </w:rPr>
        <w:t xml:space="preserve"> </w:t>
      </w:r>
      <w:r w:rsidR="00705FA9" w:rsidRPr="00351255">
        <w:rPr>
          <w:rFonts w:cstheme="minorHAnsi"/>
        </w:rPr>
        <w:t>(New York: Liveright Publishing Corporation, 2020),</w:t>
      </w:r>
      <w:r w:rsidRPr="00351255">
        <w:rPr>
          <w:rFonts w:cstheme="minorHAnsi"/>
          <w:i/>
        </w:rPr>
        <w:t xml:space="preserve"> </w:t>
      </w:r>
      <w:r w:rsidR="00705FA9" w:rsidRPr="00351255">
        <w:rPr>
          <w:rFonts w:cstheme="minorHAnsi"/>
        </w:rPr>
        <w:t>3</w:t>
      </w:r>
      <w:r w:rsidRPr="00351255">
        <w:rPr>
          <w:rFonts w:cstheme="minorHAnsi"/>
        </w:rPr>
        <w:t>.</w:t>
      </w:r>
    </w:p>
  </w:footnote>
  <w:footnote w:id="37">
    <w:p w14:paraId="2A805A18" w14:textId="77777777" w:rsidR="00296E64" w:rsidRPr="00351255" w:rsidRDefault="00296E64" w:rsidP="00296E64">
      <w:pPr>
        <w:pStyle w:val="FootnoteText"/>
        <w:rPr>
          <w:rFonts w:cstheme="minorHAnsi"/>
        </w:rPr>
      </w:pPr>
      <w:r w:rsidRPr="00351255">
        <w:rPr>
          <w:rStyle w:val="FootnoteReference"/>
          <w:rFonts w:cstheme="minorHAnsi"/>
        </w:rPr>
        <w:footnoteRef/>
      </w:r>
      <w:r w:rsidRPr="00351255">
        <w:rPr>
          <w:rFonts w:cstheme="minorHAnsi"/>
        </w:rPr>
        <w:t xml:space="preserve"> John 17:20-23</w:t>
      </w:r>
    </w:p>
  </w:footnote>
  <w:footnote w:id="38">
    <w:p w14:paraId="0C8230A7" w14:textId="4A38CE76" w:rsidR="00DA58EB" w:rsidRPr="00351255" w:rsidRDefault="00DA58EB">
      <w:pPr>
        <w:pStyle w:val="FootnoteText"/>
        <w:rPr>
          <w:rFonts w:cstheme="minorHAnsi"/>
        </w:rPr>
      </w:pPr>
      <w:r w:rsidRPr="00351255">
        <w:rPr>
          <w:rStyle w:val="FootnoteReference"/>
          <w:rFonts w:cstheme="minorHAnsi"/>
        </w:rPr>
        <w:footnoteRef/>
      </w:r>
      <w:r w:rsidRPr="00351255">
        <w:rPr>
          <w:rFonts w:cstheme="minorHAnsi"/>
        </w:rPr>
        <w:t xml:space="preserve"> White, </w:t>
      </w:r>
      <w:r w:rsidRPr="00351255">
        <w:rPr>
          <w:rFonts w:cstheme="minorHAnsi"/>
          <w:i/>
        </w:rPr>
        <w:t xml:space="preserve">Testimonies for the Church, </w:t>
      </w:r>
      <w:r w:rsidRPr="00351255">
        <w:rPr>
          <w:rFonts w:cstheme="minorHAnsi"/>
        </w:rPr>
        <w:t>Vol. 8</w:t>
      </w:r>
      <w:r w:rsidR="00705FA9" w:rsidRPr="00351255">
        <w:rPr>
          <w:rFonts w:cstheme="minorHAnsi"/>
        </w:rPr>
        <w:t xml:space="preserve"> (</w:t>
      </w:r>
      <w:r w:rsidR="00685516" w:rsidRPr="00351255">
        <w:rPr>
          <w:rFonts w:cstheme="minorHAnsi"/>
        </w:rPr>
        <w:t>Mountain View, CA: Pacific Press Publishing Association),</w:t>
      </w:r>
      <w:r w:rsidRPr="00351255">
        <w:rPr>
          <w:rFonts w:cstheme="minorHAnsi"/>
        </w:rPr>
        <w:t xml:space="preserve"> 104-106.</w:t>
      </w:r>
    </w:p>
  </w:footnote>
  <w:footnote w:id="39">
    <w:p w14:paraId="024AF3A5" w14:textId="7B9BD393" w:rsidR="00605D0D" w:rsidRPr="00351255" w:rsidRDefault="00605D0D">
      <w:pPr>
        <w:pStyle w:val="FootnoteText"/>
        <w:rPr>
          <w:rFonts w:cstheme="minorHAnsi"/>
        </w:rPr>
      </w:pPr>
      <w:r w:rsidRPr="00351255">
        <w:rPr>
          <w:rStyle w:val="FootnoteReference"/>
          <w:rFonts w:cstheme="minorHAnsi"/>
        </w:rPr>
        <w:footnoteRef/>
      </w:r>
      <w:r w:rsidRPr="00351255">
        <w:rPr>
          <w:rFonts w:cstheme="minorHAnsi"/>
        </w:rPr>
        <w:t xml:space="preserve"> White, </w:t>
      </w:r>
      <w:r w:rsidR="00685516" w:rsidRPr="00351255">
        <w:rPr>
          <w:rFonts w:cstheme="minorHAnsi"/>
          <w:i/>
        </w:rPr>
        <w:t xml:space="preserve">Life Sketches </w:t>
      </w:r>
      <w:r w:rsidR="00685516" w:rsidRPr="00351255">
        <w:rPr>
          <w:rFonts w:cstheme="minorHAnsi"/>
        </w:rPr>
        <w:t>(Mountain View, CA: Pacific Press Publishing Association, 1915), 386</w:t>
      </w:r>
      <w:r w:rsidR="00FC6B3F" w:rsidRPr="00351255">
        <w:rPr>
          <w:rFonts w:cstheme="minorHAnsi"/>
        </w:rPr>
        <w:t>.</w:t>
      </w:r>
    </w:p>
  </w:footnote>
  <w:footnote w:id="40">
    <w:p w14:paraId="509FDB2A" w14:textId="4F303450" w:rsidR="00605D0D" w:rsidRPr="00351255" w:rsidRDefault="00605D0D">
      <w:pPr>
        <w:pStyle w:val="FootnoteText"/>
        <w:rPr>
          <w:rFonts w:cstheme="minorHAnsi"/>
        </w:rPr>
      </w:pPr>
      <w:r w:rsidRPr="00351255">
        <w:rPr>
          <w:rStyle w:val="FootnoteReference"/>
          <w:rFonts w:cstheme="minorHAnsi"/>
        </w:rPr>
        <w:footnoteRef/>
      </w:r>
      <w:r w:rsidRPr="00351255">
        <w:rPr>
          <w:rFonts w:cstheme="minorHAnsi"/>
        </w:rPr>
        <w:t xml:space="preserve"> White, </w:t>
      </w:r>
      <w:r w:rsidRPr="00351255">
        <w:rPr>
          <w:rFonts w:cstheme="minorHAnsi"/>
          <w:i/>
        </w:rPr>
        <w:t xml:space="preserve">The General Conference Bulletin, </w:t>
      </w:r>
      <w:r w:rsidRPr="00351255">
        <w:rPr>
          <w:rFonts w:cstheme="minorHAnsi"/>
        </w:rPr>
        <w:t>April 25, 1901,</w:t>
      </w:r>
      <w:r w:rsidR="00685516" w:rsidRPr="00351255">
        <w:rPr>
          <w:rFonts w:cstheme="minorHAnsi"/>
        </w:rPr>
        <w:t xml:space="preserve"> quoted in </w:t>
      </w:r>
      <w:r w:rsidR="00685516" w:rsidRPr="00351255">
        <w:rPr>
          <w:rFonts w:cstheme="minorHAnsi"/>
          <w:i/>
        </w:rPr>
        <w:t>Last Day Events</w:t>
      </w:r>
      <w:r w:rsidR="00685516" w:rsidRPr="00351255">
        <w:rPr>
          <w:rFonts w:cstheme="minorHAnsi"/>
        </w:rPr>
        <w:t xml:space="preserve"> (</w:t>
      </w:r>
      <w:r w:rsidR="001A2A9D" w:rsidRPr="00351255">
        <w:rPr>
          <w:rFonts w:cstheme="minorHAnsi"/>
        </w:rPr>
        <w:t>Boise, ID: Pacific Press Publishing Association, 1992),</w:t>
      </w:r>
      <w:r w:rsidRPr="00351255">
        <w:rPr>
          <w:rFonts w:cstheme="minorHAnsi"/>
        </w:rPr>
        <w:t xml:space="preserve"> </w:t>
      </w:r>
      <w:r w:rsidR="00FC6B3F" w:rsidRPr="00351255">
        <w:rPr>
          <w:rFonts w:cstheme="minorHAnsi"/>
        </w:rPr>
        <w:t>463, 464.</w:t>
      </w:r>
    </w:p>
  </w:footnote>
  <w:footnote w:id="41">
    <w:p w14:paraId="5CBE7154" w14:textId="77777777" w:rsidR="00BB5CEB" w:rsidRPr="00351255" w:rsidRDefault="00BB5CEB" w:rsidP="00BB5CEB">
      <w:pPr>
        <w:pStyle w:val="FootnoteText"/>
        <w:rPr>
          <w:rFonts w:cstheme="minorHAnsi"/>
        </w:rPr>
      </w:pPr>
      <w:r w:rsidRPr="00351255">
        <w:rPr>
          <w:rStyle w:val="FootnoteReference"/>
          <w:rFonts w:cstheme="minorHAnsi"/>
        </w:rPr>
        <w:footnoteRef/>
      </w:r>
      <w:r w:rsidRPr="00351255">
        <w:rPr>
          <w:rFonts w:cstheme="minorHAnsi"/>
        </w:rPr>
        <w:t xml:space="preserve"> Mark 10:42, 23, ESV</w:t>
      </w:r>
    </w:p>
  </w:footnote>
  <w:footnote w:id="42">
    <w:p w14:paraId="24EEE467" w14:textId="7B078EEB" w:rsidR="00B47150" w:rsidRPr="00351255" w:rsidRDefault="00B47150">
      <w:pPr>
        <w:pStyle w:val="FootnoteText"/>
        <w:rPr>
          <w:rFonts w:cstheme="minorHAnsi"/>
        </w:rPr>
      </w:pPr>
      <w:r w:rsidRPr="00351255">
        <w:rPr>
          <w:rStyle w:val="FootnoteReference"/>
          <w:rFonts w:cstheme="minorHAnsi"/>
        </w:rPr>
        <w:footnoteRef/>
      </w:r>
      <w:r w:rsidRPr="00351255">
        <w:rPr>
          <w:rFonts w:cstheme="minorHAnsi"/>
        </w:rPr>
        <w:t xml:space="preserve"> </w:t>
      </w:r>
      <w:r w:rsidR="001A2A9D" w:rsidRPr="00351255">
        <w:rPr>
          <w:rFonts w:cstheme="minorHAnsi"/>
        </w:rPr>
        <w:t xml:space="preserve">White, </w:t>
      </w:r>
      <w:r w:rsidR="001A2A9D" w:rsidRPr="00351255">
        <w:rPr>
          <w:rFonts w:cstheme="minorHAnsi"/>
          <w:i/>
        </w:rPr>
        <w:t xml:space="preserve">Testimonies for the Church, </w:t>
      </w:r>
      <w:r w:rsidR="001A2A9D" w:rsidRPr="00351255">
        <w:rPr>
          <w:rFonts w:cstheme="minorHAnsi"/>
        </w:rPr>
        <w:t>Vol. 8, 105.</w:t>
      </w:r>
    </w:p>
  </w:footnote>
  <w:footnote w:id="43">
    <w:p w14:paraId="62EFB91E" w14:textId="10AF7C6D" w:rsidR="00D16ACA" w:rsidRPr="00351255" w:rsidRDefault="00D16ACA">
      <w:pPr>
        <w:pStyle w:val="FootnoteText"/>
        <w:rPr>
          <w:rFonts w:cstheme="minorHAnsi"/>
        </w:rPr>
      </w:pPr>
      <w:r w:rsidRPr="00351255">
        <w:rPr>
          <w:rStyle w:val="FootnoteReference"/>
          <w:rFonts w:cstheme="minorHAnsi"/>
        </w:rPr>
        <w:footnoteRef/>
      </w:r>
      <w:r w:rsidRPr="00351255">
        <w:rPr>
          <w:rFonts w:cstheme="minorHAnsi"/>
        </w:rPr>
        <w:t xml:space="preserve"> Revelation 14:6</w:t>
      </w:r>
    </w:p>
  </w:footnote>
  <w:footnote w:id="44">
    <w:p w14:paraId="1C43F11C" w14:textId="7F820DC8" w:rsidR="009533A7" w:rsidRPr="00351255" w:rsidRDefault="009533A7">
      <w:pPr>
        <w:pStyle w:val="FootnoteText"/>
      </w:pPr>
      <w:r w:rsidRPr="00351255">
        <w:rPr>
          <w:rStyle w:val="FootnoteReference"/>
        </w:rPr>
        <w:footnoteRef/>
      </w:r>
      <w:r w:rsidRPr="00351255">
        <w:t xml:space="preserve"> John 17:23, NKJV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24683"/>
    <w:multiLevelType w:val="hybridMultilevel"/>
    <w:tmpl w:val="F914F9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D01A4A"/>
    <w:multiLevelType w:val="hybridMultilevel"/>
    <w:tmpl w:val="5B78907A"/>
    <w:lvl w:ilvl="0" w:tplc="1FA44E62">
      <w:start w:val="1"/>
      <w:numFmt w:val="decimal"/>
      <w:lvlText w:val="%1."/>
      <w:lvlJc w:val="left"/>
      <w:pPr>
        <w:ind w:left="180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9382C43"/>
    <w:multiLevelType w:val="hybridMultilevel"/>
    <w:tmpl w:val="43544216"/>
    <w:lvl w:ilvl="0" w:tplc="C45CA9C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60C9F"/>
    <w:multiLevelType w:val="hybridMultilevel"/>
    <w:tmpl w:val="7AA81ADC"/>
    <w:lvl w:ilvl="0" w:tplc="1FA44E62">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89402E"/>
    <w:multiLevelType w:val="hybridMultilevel"/>
    <w:tmpl w:val="9EFCCCF4"/>
    <w:lvl w:ilvl="0" w:tplc="4628F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D0C2886"/>
    <w:multiLevelType w:val="hybridMultilevel"/>
    <w:tmpl w:val="C62C339C"/>
    <w:lvl w:ilvl="0" w:tplc="C45CA9C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8C021A"/>
    <w:multiLevelType w:val="hybridMultilevel"/>
    <w:tmpl w:val="B40CD5B4"/>
    <w:lvl w:ilvl="0" w:tplc="732E4FA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0E0792"/>
    <w:multiLevelType w:val="hybridMultilevel"/>
    <w:tmpl w:val="5B844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72234F"/>
    <w:multiLevelType w:val="hybridMultilevel"/>
    <w:tmpl w:val="88188D54"/>
    <w:lvl w:ilvl="0" w:tplc="1FA44E62">
      <w:start w:val="1"/>
      <w:numFmt w:val="decimal"/>
      <w:lvlText w:val="%1."/>
      <w:lvlJc w:val="left"/>
      <w:pPr>
        <w:ind w:left="180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E037B51"/>
    <w:multiLevelType w:val="hybridMultilevel"/>
    <w:tmpl w:val="6484973E"/>
    <w:lvl w:ilvl="0" w:tplc="305A54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83691124">
    <w:abstractNumId w:val="6"/>
  </w:num>
  <w:num w:numId="2" w16cid:durableId="1917323173">
    <w:abstractNumId w:val="0"/>
  </w:num>
  <w:num w:numId="3" w16cid:durableId="500973480">
    <w:abstractNumId w:val="2"/>
  </w:num>
  <w:num w:numId="4" w16cid:durableId="1287538500">
    <w:abstractNumId w:val="7"/>
  </w:num>
  <w:num w:numId="5" w16cid:durableId="750322218">
    <w:abstractNumId w:val="5"/>
  </w:num>
  <w:num w:numId="6" w16cid:durableId="475101208">
    <w:abstractNumId w:val="3"/>
  </w:num>
  <w:num w:numId="7" w16cid:durableId="541982876">
    <w:abstractNumId w:val="1"/>
  </w:num>
  <w:num w:numId="8" w16cid:durableId="460610297">
    <w:abstractNumId w:val="8"/>
  </w:num>
  <w:num w:numId="9" w16cid:durableId="123239980">
    <w:abstractNumId w:val="4"/>
  </w:num>
  <w:num w:numId="10" w16cid:durableId="8160667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164"/>
    <w:rsid w:val="000234CC"/>
    <w:rsid w:val="00023EBD"/>
    <w:rsid w:val="00024CFB"/>
    <w:rsid w:val="00053B91"/>
    <w:rsid w:val="00067096"/>
    <w:rsid w:val="00067D7A"/>
    <w:rsid w:val="000A2572"/>
    <w:rsid w:val="000A5ED9"/>
    <w:rsid w:val="000B6520"/>
    <w:rsid w:val="000D6BEF"/>
    <w:rsid w:val="000E249D"/>
    <w:rsid w:val="000E2CFE"/>
    <w:rsid w:val="000E7F9F"/>
    <w:rsid w:val="00114A60"/>
    <w:rsid w:val="00145CC9"/>
    <w:rsid w:val="00177B48"/>
    <w:rsid w:val="00180800"/>
    <w:rsid w:val="001A2A9D"/>
    <w:rsid w:val="001C531E"/>
    <w:rsid w:val="001C7041"/>
    <w:rsid w:val="001D102F"/>
    <w:rsid w:val="001F4A70"/>
    <w:rsid w:val="002003E9"/>
    <w:rsid w:val="0024388C"/>
    <w:rsid w:val="00245164"/>
    <w:rsid w:val="00251C59"/>
    <w:rsid w:val="00257719"/>
    <w:rsid w:val="002875AB"/>
    <w:rsid w:val="0029363C"/>
    <w:rsid w:val="00296E64"/>
    <w:rsid w:val="002A78F0"/>
    <w:rsid w:val="002B260B"/>
    <w:rsid w:val="002B498F"/>
    <w:rsid w:val="002F0F75"/>
    <w:rsid w:val="003049B0"/>
    <w:rsid w:val="00312511"/>
    <w:rsid w:val="00351255"/>
    <w:rsid w:val="00355D79"/>
    <w:rsid w:val="003675CC"/>
    <w:rsid w:val="0038115C"/>
    <w:rsid w:val="003B2009"/>
    <w:rsid w:val="003C1189"/>
    <w:rsid w:val="003C2DEF"/>
    <w:rsid w:val="003E75AF"/>
    <w:rsid w:val="00403C2F"/>
    <w:rsid w:val="00406CFF"/>
    <w:rsid w:val="00413A95"/>
    <w:rsid w:val="00416560"/>
    <w:rsid w:val="0041663B"/>
    <w:rsid w:val="004170CB"/>
    <w:rsid w:val="0042551C"/>
    <w:rsid w:val="004264D7"/>
    <w:rsid w:val="00457365"/>
    <w:rsid w:val="00457969"/>
    <w:rsid w:val="00473A03"/>
    <w:rsid w:val="00475BF7"/>
    <w:rsid w:val="00486567"/>
    <w:rsid w:val="004E6462"/>
    <w:rsid w:val="0050728B"/>
    <w:rsid w:val="00520FC3"/>
    <w:rsid w:val="00522284"/>
    <w:rsid w:val="00523BA1"/>
    <w:rsid w:val="00524A2D"/>
    <w:rsid w:val="00533E2E"/>
    <w:rsid w:val="0054138B"/>
    <w:rsid w:val="005428B5"/>
    <w:rsid w:val="005538BD"/>
    <w:rsid w:val="00566D99"/>
    <w:rsid w:val="00571BF8"/>
    <w:rsid w:val="00582779"/>
    <w:rsid w:val="00592218"/>
    <w:rsid w:val="005922B5"/>
    <w:rsid w:val="005A20DB"/>
    <w:rsid w:val="005A6956"/>
    <w:rsid w:val="005B5145"/>
    <w:rsid w:val="005D1862"/>
    <w:rsid w:val="005D57AA"/>
    <w:rsid w:val="005E7CC7"/>
    <w:rsid w:val="005F0338"/>
    <w:rsid w:val="006000B0"/>
    <w:rsid w:val="00605D0D"/>
    <w:rsid w:val="00607950"/>
    <w:rsid w:val="00622F96"/>
    <w:rsid w:val="00640464"/>
    <w:rsid w:val="00640851"/>
    <w:rsid w:val="00650D8D"/>
    <w:rsid w:val="00656B47"/>
    <w:rsid w:val="00673C87"/>
    <w:rsid w:val="00675E03"/>
    <w:rsid w:val="00677978"/>
    <w:rsid w:val="0068191B"/>
    <w:rsid w:val="0068342C"/>
    <w:rsid w:val="00685516"/>
    <w:rsid w:val="0068579B"/>
    <w:rsid w:val="00687F72"/>
    <w:rsid w:val="006B1D9E"/>
    <w:rsid w:val="006B31EE"/>
    <w:rsid w:val="006B66A9"/>
    <w:rsid w:val="006C6B53"/>
    <w:rsid w:val="006F5FD1"/>
    <w:rsid w:val="00705FA9"/>
    <w:rsid w:val="00710815"/>
    <w:rsid w:val="00715151"/>
    <w:rsid w:val="007402DA"/>
    <w:rsid w:val="00784B10"/>
    <w:rsid w:val="00787070"/>
    <w:rsid w:val="007B4757"/>
    <w:rsid w:val="007B7ADC"/>
    <w:rsid w:val="007D20F9"/>
    <w:rsid w:val="007D7F35"/>
    <w:rsid w:val="0080090F"/>
    <w:rsid w:val="008030E9"/>
    <w:rsid w:val="00812293"/>
    <w:rsid w:val="00833276"/>
    <w:rsid w:val="00836BDD"/>
    <w:rsid w:val="00841095"/>
    <w:rsid w:val="0087387F"/>
    <w:rsid w:val="00874741"/>
    <w:rsid w:val="0087525F"/>
    <w:rsid w:val="00881344"/>
    <w:rsid w:val="008A23C3"/>
    <w:rsid w:val="008B6146"/>
    <w:rsid w:val="008F4030"/>
    <w:rsid w:val="00904B7C"/>
    <w:rsid w:val="009100A4"/>
    <w:rsid w:val="009352BC"/>
    <w:rsid w:val="009439EB"/>
    <w:rsid w:val="00944D08"/>
    <w:rsid w:val="00947B9F"/>
    <w:rsid w:val="009510FB"/>
    <w:rsid w:val="009533A7"/>
    <w:rsid w:val="009603FE"/>
    <w:rsid w:val="00965C54"/>
    <w:rsid w:val="00965D34"/>
    <w:rsid w:val="009B3CFB"/>
    <w:rsid w:val="009C4A9B"/>
    <w:rsid w:val="00A17BD6"/>
    <w:rsid w:val="00A218DC"/>
    <w:rsid w:val="00A33B80"/>
    <w:rsid w:val="00A33C38"/>
    <w:rsid w:val="00A418C9"/>
    <w:rsid w:val="00A47D6D"/>
    <w:rsid w:val="00A545E8"/>
    <w:rsid w:val="00A60DA3"/>
    <w:rsid w:val="00A612BE"/>
    <w:rsid w:val="00A84229"/>
    <w:rsid w:val="00A91F17"/>
    <w:rsid w:val="00A93B03"/>
    <w:rsid w:val="00AA13AA"/>
    <w:rsid w:val="00AA6064"/>
    <w:rsid w:val="00AA7C0D"/>
    <w:rsid w:val="00AB1FAA"/>
    <w:rsid w:val="00AB71B0"/>
    <w:rsid w:val="00AD4D3E"/>
    <w:rsid w:val="00AD73F3"/>
    <w:rsid w:val="00AE31E6"/>
    <w:rsid w:val="00AE7678"/>
    <w:rsid w:val="00AF2347"/>
    <w:rsid w:val="00AF3901"/>
    <w:rsid w:val="00AF4660"/>
    <w:rsid w:val="00B15D75"/>
    <w:rsid w:val="00B17264"/>
    <w:rsid w:val="00B319D6"/>
    <w:rsid w:val="00B458CB"/>
    <w:rsid w:val="00B47150"/>
    <w:rsid w:val="00B47B01"/>
    <w:rsid w:val="00B50070"/>
    <w:rsid w:val="00B57F00"/>
    <w:rsid w:val="00B80624"/>
    <w:rsid w:val="00B94C65"/>
    <w:rsid w:val="00B9601B"/>
    <w:rsid w:val="00BA024D"/>
    <w:rsid w:val="00BA3A0E"/>
    <w:rsid w:val="00BA4E37"/>
    <w:rsid w:val="00BB421C"/>
    <w:rsid w:val="00BB5CEB"/>
    <w:rsid w:val="00BB7652"/>
    <w:rsid w:val="00BC2BFD"/>
    <w:rsid w:val="00C05C73"/>
    <w:rsid w:val="00C3033C"/>
    <w:rsid w:val="00C3385B"/>
    <w:rsid w:val="00C44739"/>
    <w:rsid w:val="00C45CE3"/>
    <w:rsid w:val="00C64FA1"/>
    <w:rsid w:val="00C70202"/>
    <w:rsid w:val="00C82799"/>
    <w:rsid w:val="00C93286"/>
    <w:rsid w:val="00CA6BA5"/>
    <w:rsid w:val="00CB0C7F"/>
    <w:rsid w:val="00CC1A6D"/>
    <w:rsid w:val="00CC1CAF"/>
    <w:rsid w:val="00CF0A38"/>
    <w:rsid w:val="00D06236"/>
    <w:rsid w:val="00D1052B"/>
    <w:rsid w:val="00D12702"/>
    <w:rsid w:val="00D16ACA"/>
    <w:rsid w:val="00D60152"/>
    <w:rsid w:val="00D72B33"/>
    <w:rsid w:val="00DA05F1"/>
    <w:rsid w:val="00DA4B38"/>
    <w:rsid w:val="00DA58EB"/>
    <w:rsid w:val="00DB02E1"/>
    <w:rsid w:val="00DB094C"/>
    <w:rsid w:val="00DB6041"/>
    <w:rsid w:val="00DE4A43"/>
    <w:rsid w:val="00E00BB2"/>
    <w:rsid w:val="00E01538"/>
    <w:rsid w:val="00E0616C"/>
    <w:rsid w:val="00E25127"/>
    <w:rsid w:val="00E30101"/>
    <w:rsid w:val="00E432F3"/>
    <w:rsid w:val="00E46726"/>
    <w:rsid w:val="00E90707"/>
    <w:rsid w:val="00EC69D1"/>
    <w:rsid w:val="00ED1B88"/>
    <w:rsid w:val="00F108CD"/>
    <w:rsid w:val="00F30D9B"/>
    <w:rsid w:val="00F37FA7"/>
    <w:rsid w:val="00F433A7"/>
    <w:rsid w:val="00F4510E"/>
    <w:rsid w:val="00F65273"/>
    <w:rsid w:val="00F86915"/>
    <w:rsid w:val="00F87EB1"/>
    <w:rsid w:val="00FA0133"/>
    <w:rsid w:val="00FA3B77"/>
    <w:rsid w:val="00FB0159"/>
    <w:rsid w:val="00FC6B3F"/>
    <w:rsid w:val="00FF1430"/>
    <w:rsid w:val="00FF6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938AC"/>
  <w15:docId w15:val="{E7B0289D-455B-4490-85C1-7AAC15467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16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3E9"/>
    <w:pPr>
      <w:ind w:left="720"/>
      <w:contextualSpacing/>
    </w:pPr>
  </w:style>
  <w:style w:type="paragraph" w:styleId="Header">
    <w:name w:val="header"/>
    <w:basedOn w:val="Normal"/>
    <w:link w:val="HeaderChar"/>
    <w:uiPriority w:val="99"/>
    <w:unhideWhenUsed/>
    <w:rsid w:val="009439EB"/>
    <w:pPr>
      <w:tabs>
        <w:tab w:val="center" w:pos="4680"/>
        <w:tab w:val="right" w:pos="9360"/>
      </w:tabs>
    </w:pPr>
  </w:style>
  <w:style w:type="character" w:customStyle="1" w:styleId="HeaderChar">
    <w:name w:val="Header Char"/>
    <w:basedOn w:val="DefaultParagraphFont"/>
    <w:link w:val="Header"/>
    <w:uiPriority w:val="99"/>
    <w:rsid w:val="009439EB"/>
    <w:rPr>
      <w:sz w:val="24"/>
      <w:szCs w:val="24"/>
    </w:rPr>
  </w:style>
  <w:style w:type="paragraph" w:styleId="Footer">
    <w:name w:val="footer"/>
    <w:basedOn w:val="Normal"/>
    <w:link w:val="FooterChar"/>
    <w:uiPriority w:val="99"/>
    <w:unhideWhenUsed/>
    <w:rsid w:val="009439EB"/>
    <w:pPr>
      <w:tabs>
        <w:tab w:val="center" w:pos="4680"/>
        <w:tab w:val="right" w:pos="9360"/>
      </w:tabs>
    </w:pPr>
  </w:style>
  <w:style w:type="character" w:customStyle="1" w:styleId="FooterChar">
    <w:name w:val="Footer Char"/>
    <w:basedOn w:val="DefaultParagraphFont"/>
    <w:link w:val="Footer"/>
    <w:uiPriority w:val="99"/>
    <w:rsid w:val="009439EB"/>
    <w:rPr>
      <w:sz w:val="24"/>
      <w:szCs w:val="24"/>
    </w:rPr>
  </w:style>
  <w:style w:type="paragraph" w:styleId="FootnoteText">
    <w:name w:val="footnote text"/>
    <w:basedOn w:val="Normal"/>
    <w:link w:val="FootnoteTextChar"/>
    <w:uiPriority w:val="99"/>
    <w:semiHidden/>
    <w:unhideWhenUsed/>
    <w:rsid w:val="00DB6041"/>
    <w:rPr>
      <w:sz w:val="20"/>
      <w:szCs w:val="20"/>
    </w:rPr>
  </w:style>
  <w:style w:type="character" w:customStyle="1" w:styleId="FootnoteTextChar">
    <w:name w:val="Footnote Text Char"/>
    <w:basedOn w:val="DefaultParagraphFont"/>
    <w:link w:val="FootnoteText"/>
    <w:uiPriority w:val="99"/>
    <w:semiHidden/>
    <w:rsid w:val="00DB6041"/>
    <w:rPr>
      <w:sz w:val="20"/>
      <w:szCs w:val="20"/>
    </w:rPr>
  </w:style>
  <w:style w:type="character" w:styleId="FootnoteReference">
    <w:name w:val="footnote reference"/>
    <w:basedOn w:val="DefaultParagraphFont"/>
    <w:uiPriority w:val="99"/>
    <w:semiHidden/>
    <w:unhideWhenUsed/>
    <w:rsid w:val="00DB6041"/>
    <w:rPr>
      <w:vertAlign w:val="superscript"/>
    </w:rPr>
  </w:style>
  <w:style w:type="character" w:styleId="Emphasis">
    <w:name w:val="Emphasis"/>
    <w:basedOn w:val="DefaultParagraphFont"/>
    <w:uiPriority w:val="20"/>
    <w:qFormat/>
    <w:rsid w:val="00DE4A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7F64A2246FA743975A0212FC38A754" ma:contentTypeVersion="4" ma:contentTypeDescription="Create a new document." ma:contentTypeScope="" ma:versionID="4eff741169bc3088425331d264ea8195">
  <xsd:schema xmlns:xsd="http://www.w3.org/2001/XMLSchema" xmlns:xs="http://www.w3.org/2001/XMLSchema" xmlns:p="http://schemas.microsoft.com/office/2006/metadata/properties" xmlns:ns3="e209f10b-0dec-4a02-bc04-50d7b95244b6" targetNamespace="http://schemas.microsoft.com/office/2006/metadata/properties" ma:root="true" ma:fieldsID="8bb6261ad731feecaf0661da97d89043" ns3:_="">
    <xsd:import namespace="e209f10b-0dec-4a02-bc04-50d7b95244b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9f10b-0dec-4a02-bc04-50d7b95244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33586-ECBA-4E97-9B42-C893249C6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9f10b-0dec-4a02-bc04-50d7b95244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31D1AE-404F-4BF0-AAAD-EECC173865A9}">
  <ds:schemaRefs>
    <ds:schemaRef ds:uri="http://schemas.microsoft.com/sharepoint/v3/contenttype/forms"/>
  </ds:schemaRefs>
</ds:datastoreItem>
</file>

<file path=customXml/itemProps3.xml><?xml version="1.0" encoding="utf-8"?>
<ds:datastoreItem xmlns:ds="http://schemas.openxmlformats.org/officeDocument/2006/customXml" ds:itemID="{98B489C6-B42A-4274-B75D-6833B3203E2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6218D0-A280-49AE-97D5-C891C562D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4096</TotalTime>
  <Pages>8</Pages>
  <Words>2977</Words>
  <Characters>16972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Parker</dc:creator>
  <cp:keywords/>
  <dc:description/>
  <cp:lastModifiedBy>Nicole Parker</cp:lastModifiedBy>
  <cp:revision>78</cp:revision>
  <dcterms:created xsi:type="dcterms:W3CDTF">2022-11-12T13:24:00Z</dcterms:created>
  <dcterms:modified xsi:type="dcterms:W3CDTF">2022-11-18T17:16:00Z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0x0101005F7F64A2246FA743975A0212FC38A754</vt:lpwstr>
  </property>
</Properties>
</file>